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gif" ContentType="image/gif"/>
  <Default Extension="rtf" ContentType="application/rtf"/>
  <Default Extension="html" ContentType="text/ht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657B" w14:textId="77777777" w:rsidR="00481562" w:rsidRDefault="00481562">
      <w:pPr>
        <w:rPr>
          <w:b/>
          <w:color w:val="0070C0"/>
          <w:sz w:val="52"/>
          <w:szCs w:val="52"/>
        </w:rPr>
      </w:pPr>
    </w:p>
    <w:p w14:paraId="5B34EA16" w14:textId="77777777" w:rsidR="001E1434" w:rsidRDefault="001E1434" w:rsidP="00481562">
      <w:pPr>
        <w:jc w:val="center"/>
        <w:rPr>
          <w:b/>
          <w:color w:val="0070C0"/>
          <w:sz w:val="52"/>
          <w:szCs w:val="52"/>
        </w:rPr>
      </w:pPr>
    </w:p>
    <w:p w14:paraId="180535FF" w14:textId="77777777" w:rsidR="001E1434" w:rsidRDefault="001E1434" w:rsidP="00481562">
      <w:pPr>
        <w:jc w:val="center"/>
        <w:rPr>
          <w:b/>
          <w:color w:val="0070C0"/>
          <w:sz w:val="52"/>
          <w:szCs w:val="52"/>
        </w:rPr>
      </w:pPr>
    </w:p>
    <w:p w14:paraId="1AF52F9C" w14:textId="77777777" w:rsidR="001E1434" w:rsidRDefault="001E1434" w:rsidP="00481562">
      <w:pPr>
        <w:jc w:val="center"/>
        <w:rPr>
          <w:b/>
          <w:color w:val="0070C0"/>
          <w:sz w:val="52"/>
          <w:szCs w:val="52"/>
        </w:rPr>
      </w:pPr>
    </w:p>
    <w:p w14:paraId="4B304172" w14:textId="77777777" w:rsidR="001E1434" w:rsidRDefault="001E1434" w:rsidP="00481562">
      <w:pPr>
        <w:jc w:val="center"/>
        <w:rPr>
          <w:b/>
          <w:color w:val="0070C0"/>
          <w:sz w:val="52"/>
          <w:szCs w:val="52"/>
        </w:rPr>
      </w:pPr>
    </w:p>
    <w:p w14:paraId="7E2F016F" w14:textId="5DAD3135" w:rsidR="002C2869" w:rsidRPr="002C2869" w:rsidRDefault="00833585" w:rsidP="002C2869">
      <w:pPr>
        <w:jc w:val="center"/>
        <w:rPr>
          <w:b/>
          <w:sz w:val="52"/>
          <w:szCs w:val="52"/>
        </w:rPr>
      </w:pPr>
      <w:r w:rsidRPr="002C2869">
        <w:rPr>
          <w:b/>
          <w:sz w:val="52"/>
          <w:szCs w:val="52"/>
        </w:rPr>
        <w:t>Förnyad konkurrensutsättning</w:t>
      </w:r>
      <w:r w:rsidR="00481562" w:rsidRPr="002C2869">
        <w:rPr>
          <w:b/>
          <w:sz w:val="52"/>
          <w:szCs w:val="52"/>
        </w:rPr>
        <w:t xml:space="preserve"> </w:t>
      </w:r>
      <w:r w:rsidR="001E1434" w:rsidRPr="002C2869">
        <w:rPr>
          <w:b/>
          <w:sz w:val="52"/>
          <w:szCs w:val="52"/>
        </w:rPr>
        <w:br/>
      </w:r>
      <w:r w:rsidRPr="002C2869">
        <w:rPr>
          <w:b/>
          <w:sz w:val="52"/>
          <w:szCs w:val="52"/>
        </w:rPr>
        <w:t>på</w:t>
      </w:r>
      <w:r w:rsidR="00481562" w:rsidRPr="002C2869">
        <w:rPr>
          <w:b/>
          <w:sz w:val="52"/>
          <w:szCs w:val="52"/>
        </w:rPr>
        <w:br/>
      </w:r>
      <w:r w:rsidR="002C2869" w:rsidRPr="002C2869">
        <w:rPr>
          <w:b/>
          <w:sz w:val="52"/>
          <w:szCs w:val="52"/>
        </w:rPr>
        <w:t>Kammarkollegiets ramavtal Programvaror och tjänster - Systemutveckling</w:t>
      </w:r>
    </w:p>
    <w:p w14:paraId="154BA116" w14:textId="6C56EC1E" w:rsidR="00306FF3" w:rsidRPr="002C2869" w:rsidRDefault="002C2869" w:rsidP="002C2869">
      <w:pPr>
        <w:jc w:val="center"/>
        <w:rPr>
          <w:b/>
          <w:sz w:val="52"/>
          <w:szCs w:val="52"/>
        </w:rPr>
      </w:pPr>
      <w:r w:rsidRPr="002C2869">
        <w:rPr>
          <w:b/>
          <w:sz w:val="52"/>
          <w:szCs w:val="52"/>
        </w:rPr>
        <w:t>23.3-5559-17</w:t>
      </w:r>
    </w:p>
    <w:p w14:paraId="116F8756" w14:textId="77777777" w:rsidR="00481562" w:rsidRDefault="00B61D99" w:rsidP="00B61D99">
      <w:r>
        <w:br w:type="page"/>
      </w:r>
    </w:p>
    <w:p w14:paraId="7EA7A683" w14:textId="77777777" w:rsidR="00B61D99" w:rsidRDefault="003E42D1" w:rsidP="00B61D99">
      <w:pPr>
        <w:pStyle w:val="e-Avrop1"/>
      </w:pPr>
      <w:r>
        <w:lastRenderedPageBreak/>
        <w:t>bakgrund</w:t>
      </w:r>
    </w:p>
    <w:p w14:paraId="00ABD93E" w14:textId="77777777" w:rsidR="00B61D99" w:rsidRDefault="00B61D99" w:rsidP="00B61D99">
      <w:pPr>
        <w:pStyle w:val="e-Avrop2"/>
      </w:pPr>
      <w:r>
        <w:t xml:space="preserve">Omfattning </w:t>
      </w:r>
    </w:p>
    <w:p w14:paraId="5BB9D77E" w14:textId="77777777" w:rsidR="00B61D99" w:rsidRDefault="00515E29" w:rsidP="00B61D99">
      <w:pPr>
        <w:pStyle w:val="eAvropBrd"/>
      </w:pPr>
      <w:r>
        <w:rPr>
          <w:noProof/>
        </w:rPr>
        <w:instrText xml:space="preserve">Mittuniversitetet</w:instrText>
      </w:r>
      <w:r w:rsidR="00B61D99">
        <w:t xml:space="preserve"> inbjuder till anbudsgivning gällande - </w:t>
      </w:r>
      <w:r>
        <w:rPr>
          <w:noProof/>
        </w:rPr>
        <w:instrText xml:space="preserve">Systemutvecklingskonsult</w:instrText>
      </w:r>
      <w:r w:rsidR="00B61D99">
        <w:t xml:space="preserve"> med diarienummer </w:t>
      </w:r>
      <w:r>
        <w:rPr>
          <w:noProof/>
        </w:rPr>
        <w:instrText xml:space="preserve">MIUN 2022/1056</w:instrText>
      </w:r>
      <w:r w:rsidR="00B61D99">
        <w:t>, enligt nedanstående instruktioner och bifogade handlingar.</w:t>
      </w:r>
    </w:p>
    <w:p w14:paraId="038CF0EB" w14:textId="25EC4A93" w:rsidR="00B61D99" w:rsidRDefault="00515E29" w:rsidP="00B61D99">
      <w:pPr>
        <w:pStyle w:val="eAvropBrd"/>
        <w:rPr>
          <w:noProof/>
        </w:rPr>
      </w:pPr>
      <w:r>
        <w:rPr>
          <w:noProof/>
        </w:rPr>
        <w:instrText xml:space="preserve">Mittuniversitetet har flera olika egenutvecklade system och integrationer mellan interna och externa system. I arbetet med att underhålla och vidareutveckla dessa har vi behov av kompetensförstärkning, framför allt på gränssnitt (UX).</w:instrText>
        <w:br/>
        <w:instrText xml:space="preserve"/>
      </w:r>
      <w:r w:rsidR="00FA5E9A">
        <w:rPr>
          <w:noProof/>
        </w:rPr>
        <w:t>.</w:t>
      </w:r>
    </w:p>
    <w:p w14:paraId="510314C7" w14:textId="77777777" w:rsidR="003E42D1" w:rsidRDefault="003E42D1" w:rsidP="003E42D1">
      <w:pPr>
        <w:pStyle w:val="e-Avrop1"/>
      </w:pPr>
      <w:r>
        <w:t>information om upphandlingen</w:t>
      </w:r>
    </w:p>
    <w:p w14:paraId="7E40F2FA" w14:textId="77777777" w:rsidR="00B61D99" w:rsidRDefault="00B61D99" w:rsidP="00B61D99">
      <w:pPr>
        <w:pStyle w:val="e-Avrop2"/>
      </w:pPr>
      <w:r>
        <w:t>upphandlande myndighet</w:t>
      </w:r>
    </w:p>
    <w:p w14:paraId="1CB6551D" w14:textId="77777777" w:rsidR="00B61D99" w:rsidRPr="00B61D99" w:rsidRDefault="00B61D99" w:rsidP="00B61D99">
      <w:pPr>
        <w:ind w:left="1418"/>
        <w:rPr>
          <w:lang w:eastAsia="sv-SE"/>
        </w:rPr>
      </w:pPr>
      <w:r>
        <w:rPr>
          <w:lang w:eastAsia="sv-SE"/>
        </w:rPr>
        <w:instrText xml:space="preserve">Mittuniversitetet</w:instrText>
      </w:r>
      <w:r>
        <w:rPr>
          <w:lang w:eastAsia="sv-SE"/>
        </w:rPr>
        <w:t xml:space="preserve"> </w:t>
      </w:r>
      <w:r>
        <w:rPr>
          <w:lang w:eastAsia="sv-SE"/>
        </w:rPr>
        <w:instrText xml:space="preserve">202100-4524</w:instrText>
      </w:r>
      <w:r>
        <w:rPr>
          <w:lang w:eastAsia="sv-SE"/>
        </w:rPr>
        <w:br/>
      </w:r>
      <w:r>
        <w:rPr>
          <w:lang w:eastAsia="sv-SE"/>
        </w:rPr>
        <w:instrText xml:space="preserve">831 25</w:instrText>
      </w:r>
      <w:r>
        <w:rPr>
          <w:lang w:eastAsia="sv-SE"/>
        </w:rPr>
        <w:t xml:space="preserve"> </w:t>
      </w:r>
      <w:r>
        <w:rPr>
          <w:lang w:eastAsia="sv-SE"/>
        </w:rPr>
        <w:instrText xml:space="preserve">Sundsvall</w:instrText>
      </w:r>
    </w:p>
    <w:p w14:paraId="19EBE96B" w14:textId="77777777" w:rsidR="00B61D99" w:rsidRDefault="00B61D99" w:rsidP="00B61D99">
      <w:pPr>
        <w:pStyle w:val="e-Avrop2"/>
      </w:pPr>
      <w:r>
        <w:t>Handläggare</w:t>
      </w:r>
    </w:p>
    <w:p w14:paraId="0A6663F9" w14:textId="51904593" w:rsidR="00B61D99" w:rsidRPr="00B61D99" w:rsidRDefault="00B61D99" w:rsidP="00B61D99">
      <w:pPr>
        <w:ind w:left="1418"/>
        <w:rPr>
          <w:lang w:eastAsia="sv-SE"/>
        </w:rPr>
      </w:pPr>
      <w:r w:rsidRPr="00B61D99">
        <w:rPr>
          <w:lang w:eastAsia="sv-SE"/>
        </w:rPr>
        <w:t>Handläggare för de</w:t>
      </w:r>
      <w:r w:rsidR="007D215E">
        <w:rPr>
          <w:lang w:eastAsia="sv-SE"/>
        </w:rPr>
        <w:t>tta</w:t>
      </w:r>
      <w:r w:rsidRPr="00B61D99">
        <w:rPr>
          <w:lang w:eastAsia="sv-SE"/>
        </w:rPr>
        <w:t xml:space="preserve"> </w:t>
      </w:r>
      <w:r w:rsidR="007D215E">
        <w:rPr>
          <w:lang w:eastAsia="sv-SE"/>
        </w:rPr>
        <w:t>avrop</w:t>
      </w:r>
      <w:r w:rsidRPr="00B61D99">
        <w:rPr>
          <w:lang w:eastAsia="sv-SE"/>
        </w:rPr>
        <w:t xml:space="preserve"> är:</w:t>
      </w:r>
      <w:r>
        <w:rPr>
          <w:lang w:eastAsia="sv-SE"/>
        </w:rPr>
        <w:t xml:space="preserve"> </w:t>
      </w:r>
      <w:r>
        <w:rPr>
          <w:lang w:eastAsia="sv-SE"/>
        </w:rPr>
        <w:instrText xml:space="preserve">Per Graeve</w:instrText>
      </w:r>
    </w:p>
    <w:p w14:paraId="1516007B" w14:textId="77777777" w:rsidR="00B61D99" w:rsidRDefault="00B61D99" w:rsidP="00B61D99">
      <w:pPr>
        <w:pStyle w:val="e-Avrop2"/>
      </w:pPr>
      <w:r>
        <w:t>Upphandlingsförfarande</w:t>
      </w:r>
    </w:p>
    <w:p w14:paraId="31FE1F58" w14:textId="4AB74B52" w:rsidR="00E90144" w:rsidRPr="00080133" w:rsidRDefault="007D215E" w:rsidP="00D5094B">
      <w:pPr>
        <w:pStyle w:val="eAvropBrd"/>
      </w:pPr>
      <w:r>
        <w:t>Avropet</w:t>
      </w:r>
      <w:r w:rsidR="001E1434">
        <w:t xml:space="preserve"> genomförs </w:t>
      </w:r>
      <w:r>
        <w:t>genom</w:t>
      </w:r>
      <w:r w:rsidR="00833585">
        <w:t xml:space="preserve"> en förnyad konkurrensutsättning</w:t>
      </w:r>
      <w:r w:rsidR="001E1434">
        <w:t>.</w:t>
      </w:r>
    </w:p>
    <w:p w14:paraId="7D054503" w14:textId="77777777" w:rsidR="00B61D99" w:rsidRDefault="00B61D99" w:rsidP="00B61D99">
      <w:pPr>
        <w:pStyle w:val="e-Avrop2"/>
      </w:pPr>
      <w:r>
        <w:t>Upphandlingsdokument</w:t>
      </w:r>
    </w:p>
    <w:p w14:paraId="4E358052" w14:textId="42D972AE" w:rsidR="00B61D99" w:rsidRDefault="00B61D99" w:rsidP="00B61D99">
      <w:pPr>
        <w:pStyle w:val="eAvropBrd"/>
      </w:pPr>
      <w:r>
        <w:t xml:space="preserve">Upphandlingsdokumenten är </w:t>
      </w:r>
      <w:r w:rsidR="00C4389A">
        <w:t>Beställarens</w:t>
      </w:r>
      <w:r>
        <w:t xml:space="preserve"> underlag för </w:t>
      </w:r>
      <w:r w:rsidR="00833585">
        <w:t>avropet</w:t>
      </w:r>
      <w:r>
        <w:t xml:space="preserve">. Det avser att ge saklig och allsidig information om förutsättningarna för </w:t>
      </w:r>
      <w:r w:rsidR="00833585">
        <w:t>avropet</w:t>
      </w:r>
      <w:r>
        <w:t xml:space="preserve"> och uppdraget.</w:t>
      </w:r>
    </w:p>
    <w:p w14:paraId="7588A9EB" w14:textId="77777777" w:rsidR="00B61D99" w:rsidRDefault="00933E08" w:rsidP="00B61D99">
      <w:pPr>
        <w:pStyle w:val="eAvropBrd"/>
      </w:pPr>
      <w:r>
        <w:t>Upphandlingsdokumenten</w:t>
      </w:r>
      <w:r w:rsidR="00B61D99">
        <w:t xml:space="preserve"> omfattar samtliga handlingar inklusive eventuella frågor och svar som per sista anbudsdag </w:t>
      </w:r>
      <w:r>
        <w:t>återfinns</w:t>
      </w:r>
      <w:r w:rsidR="00B61D99">
        <w:t xml:space="preserve"> på </w:t>
      </w:r>
      <w:hyperlink r:id="rId8" w:history="1">
        <w:r w:rsidR="00B61D99" w:rsidRPr="0092529A">
          <w:rPr>
            <w:rStyle w:val="Hyperlnk"/>
          </w:rPr>
          <w:t>www.e-avrop.com</w:t>
        </w:r>
      </w:hyperlink>
      <w:r w:rsidR="00B61D99">
        <w:t>.</w:t>
      </w:r>
    </w:p>
    <w:p w14:paraId="69D38EAE" w14:textId="52BE4579" w:rsidR="00B61D99" w:rsidRDefault="00B61D99" w:rsidP="00833585">
      <w:pPr>
        <w:pStyle w:val="eAvropBrd"/>
      </w:pPr>
      <w:r>
        <w:t>Anbudsgivare ska före anbudets lämnande själv kontrollera att fullständigt förfrågningsunderlag enligt ovan erhållits.</w:t>
      </w:r>
    </w:p>
    <w:p w14:paraId="74158BF7" w14:textId="77777777" w:rsidR="004C5C3C" w:rsidRDefault="004C5C3C" w:rsidP="00B61D99">
      <w:pPr>
        <w:pStyle w:val="e-Avrop2"/>
      </w:pPr>
      <w:r>
        <w:t>anbudslämning</w:t>
      </w:r>
    </w:p>
    <w:p w14:paraId="79A76C00" w14:textId="77777777" w:rsidR="004C5C3C" w:rsidRPr="00AA00B5" w:rsidRDefault="004C5C3C" w:rsidP="004C5C3C">
      <w:pPr>
        <w:ind w:left="1418"/>
        <w:rPr>
          <w:szCs w:val="18"/>
          <w:lang w:eastAsia="sv-SE"/>
        </w:rPr>
      </w:pPr>
      <w:r w:rsidRPr="00AA00B5">
        <w:rPr>
          <w:szCs w:val="18"/>
          <w:lang w:eastAsia="sv-SE"/>
        </w:rPr>
        <w:t xml:space="preserve">Anbud </w:t>
      </w:r>
      <w:r w:rsidRPr="00AA00B5">
        <w:rPr>
          <w:b/>
          <w:szCs w:val="18"/>
          <w:lang w:eastAsia="sv-SE"/>
        </w:rPr>
        <w:t>ska</w:t>
      </w:r>
      <w:r w:rsidRPr="00AA00B5">
        <w:rPr>
          <w:szCs w:val="18"/>
          <w:lang w:eastAsia="sv-SE"/>
        </w:rPr>
        <w:t xml:space="preserve"> lämnas in elektroniskt via </w:t>
      </w:r>
      <w:hyperlink r:id="rId9" w:history="1">
        <w:r w:rsidRPr="00AA00B5">
          <w:rPr>
            <w:rStyle w:val="Hyperlnk"/>
            <w:szCs w:val="18"/>
            <w:lang w:eastAsia="sv-SE"/>
          </w:rPr>
          <w:t>https://www.e-avrop.com</w:t>
        </w:r>
      </w:hyperlink>
      <w:r w:rsidRPr="00AA00B5">
        <w:rPr>
          <w:szCs w:val="18"/>
          <w:lang w:eastAsia="sv-SE"/>
        </w:rPr>
        <w:t>. Personlig support i upphandlingsverktyget e-Avrop kan erhållas helgfri vardag fram till kl.17:00. Anbudsgivaren rekommenderas att lämna sitt anbud innan supportfunktion stänger. Genom följande länk erhålls information om anbudslämning via e-Avrop:</w:t>
      </w:r>
    </w:p>
    <w:p w14:paraId="26E74426" w14:textId="77777777" w:rsidR="004C5C3C" w:rsidRDefault="00D63784" w:rsidP="004C5C3C">
      <w:pPr>
        <w:pStyle w:val="eAvropBrd"/>
        <w:rPr>
          <w:u w:val="single"/>
        </w:rPr>
      </w:pPr>
      <w:hyperlink r:id="rId10" w:history="1">
        <w:r w:rsidR="004C5C3C" w:rsidRPr="00CD69FF">
          <w:rPr>
            <w:rStyle w:val="Hyperlnk"/>
          </w:rPr>
          <w:t>Lämna elektroniskt anbud</w:t>
        </w:r>
      </w:hyperlink>
    </w:p>
    <w:p w14:paraId="112E1AEF" w14:textId="77777777" w:rsidR="004C5C3C" w:rsidRDefault="004C5C3C" w:rsidP="00B61D99">
      <w:pPr>
        <w:pStyle w:val="e-Avrop2"/>
      </w:pPr>
      <w:bookmarkStart w:id="0" w:name="_Toc499226544"/>
      <w:bookmarkStart w:id="1" w:name="_Toc504485078"/>
      <w:r w:rsidRPr="004C5C3C">
        <w:t>Anbudstidens utgång</w:t>
      </w:r>
      <w:bookmarkEnd w:id="1"/>
      <w:bookmarkEnd w:id="0"/>
    </w:p>
    <w:p w14:paraId="30CBEDFC" w14:textId="77777777" w:rsidR="004C5C3C" w:rsidRPr="004C5C3C" w:rsidRDefault="00AA00B5" w:rsidP="00AA00B5">
      <w:pPr>
        <w:ind w:left="1418"/>
        <w:rPr>
          <w:lang w:eastAsia="sv-SE"/>
        </w:rPr>
      </w:pPr>
      <w:r w:rsidRPr="00AA00B5">
        <w:rPr>
          <w:lang w:eastAsia="sv-SE"/>
        </w:rPr>
        <w:t xml:space="preserve">Anbud </w:t>
      </w:r>
      <w:r w:rsidRPr="00AA00B5">
        <w:rPr>
          <w:b/>
          <w:lang w:eastAsia="sv-SE"/>
        </w:rPr>
        <w:t>ska</w:t>
      </w:r>
      <w:r w:rsidRPr="00AA00B5">
        <w:rPr>
          <w:lang w:eastAsia="sv-SE"/>
        </w:rPr>
        <w:t xml:space="preserve"> ha inkommit senast</w:t>
      </w:r>
      <w:r>
        <w:rPr>
          <w:lang w:eastAsia="sv-SE"/>
        </w:rPr>
        <w:t xml:space="preserve"> </w:t>
      </w:r>
      <w:r>
        <w:rPr>
          <w:lang w:eastAsia="sv-SE"/>
        </w:rPr>
        <w:instrText xml:space="preserve">2022-05-13</w:instrText>
      </w:r>
      <w:r>
        <w:rPr>
          <w:lang w:eastAsia="sv-SE"/>
        </w:rPr>
        <w:t xml:space="preserve">. </w:t>
      </w:r>
      <w:r w:rsidRPr="00AA00B5">
        <w:rPr>
          <w:lang w:eastAsia="sv-SE"/>
        </w:rPr>
        <w:t>Anbud som inkommer efter anbudstidens utgång får ej prövas.</w:t>
      </w:r>
    </w:p>
    <w:p w14:paraId="1A75A801" w14:textId="77777777" w:rsidR="00AA00B5" w:rsidRDefault="00AA00B5" w:rsidP="00AA00B5">
      <w:pPr>
        <w:pStyle w:val="e-Avrop2"/>
      </w:pPr>
      <w:r w:rsidRPr="00AA00B5">
        <w:t>Anbudets giltighetstid</w:t>
      </w:r>
    </w:p>
    <w:p w14:paraId="2EBADE78" w14:textId="77777777" w:rsidR="00AA00B5" w:rsidRPr="00AA00B5" w:rsidRDefault="00AA00B5" w:rsidP="00C4389A">
      <w:pPr>
        <w:ind w:left="1418"/>
        <w:rPr>
          <w:lang w:eastAsia="sv-SE"/>
        </w:rPr>
      </w:pPr>
      <w:r w:rsidRPr="00AA00B5">
        <w:rPr>
          <w:lang w:eastAsia="sv-SE"/>
        </w:rPr>
        <w:t xml:space="preserve">Anbud </w:t>
      </w:r>
      <w:r w:rsidRPr="00AA00B5">
        <w:rPr>
          <w:b/>
          <w:lang w:eastAsia="sv-SE"/>
        </w:rPr>
        <w:t>ska</w:t>
      </w:r>
      <w:r w:rsidRPr="00AA00B5">
        <w:rPr>
          <w:lang w:eastAsia="sv-SE"/>
        </w:rPr>
        <w:t xml:space="preserve"> vara bindande till och med</w:t>
      </w:r>
      <w:r>
        <w:rPr>
          <w:lang w:eastAsia="sv-SE"/>
        </w:rPr>
        <w:t xml:space="preserve"> </w:t>
      </w:r>
      <w:r>
        <w:rPr>
          <w:lang w:eastAsia="sv-SE"/>
        </w:rPr>
        <w:instrText xml:space="preserve">2022-08-11</w:instrText>
      </w:r>
      <w:r>
        <w:rPr>
          <w:lang w:eastAsia="sv-SE"/>
        </w:rPr>
        <w:t xml:space="preserve">. </w:t>
      </w:r>
      <w:r w:rsidRPr="00AA00B5">
        <w:rPr>
          <w:lang w:eastAsia="sv-SE"/>
        </w:rPr>
        <w:t>Om Upphandlingen blir föremål för rättslig prövning kan Beställaren komma att begära förlängning av anbudets giltighetstid</w:t>
      </w:r>
      <w:r>
        <w:rPr>
          <w:lang w:eastAsia="sv-SE"/>
        </w:rPr>
        <w:t>.</w:t>
      </w:r>
    </w:p>
    <w:p w14:paraId="51F56C99" w14:textId="77777777" w:rsidR="00AA00B5" w:rsidRPr="00AA00B5" w:rsidRDefault="003E42D1" w:rsidP="003E42D1">
      <w:pPr>
        <w:pStyle w:val="e-Avrop1"/>
      </w:pPr>
      <w:r>
        <w:t>information om upphandlingen</w:t>
      </w:r>
    </w:p>
    <w:p w14:paraId="4F53FC9A" w14:textId="77777777" w:rsidR="00B61D99" w:rsidRDefault="00D3689F" w:rsidP="00B61D99">
      <w:pPr>
        <w:pStyle w:val="e-Avrop2"/>
      </w:pPr>
      <w:r>
        <w:t>språk och dokumentation</w:t>
      </w:r>
    </w:p>
    <w:p w14:paraId="640E83AC" w14:textId="77777777" w:rsidR="00B61D99" w:rsidRPr="0016262F" w:rsidRDefault="00D3689F" w:rsidP="001E1434">
      <w:pPr>
        <w:pStyle w:val="eAvropBrd"/>
      </w:pPr>
      <w:r w:rsidRPr="00D3689F">
        <w:t>Anbudet ska vara skrivet på svenska</w:t>
      </w:r>
      <w:r>
        <w:t xml:space="preserve"> </w:t>
      </w:r>
      <w:r w:rsidRPr="00D3689F">
        <w:t>men Beställaren</w:t>
      </w:r>
      <w:r>
        <w:t xml:space="preserve"> </w:t>
      </w:r>
      <w:r w:rsidRPr="00D3689F">
        <w:t>accepterar att enstaka ord, fraser samt vedertagna begrepp</w:t>
      </w:r>
      <w:r>
        <w:t xml:space="preserve"> </w:t>
      </w:r>
      <w:r w:rsidRPr="00D3689F">
        <w:t>är avfattade på engelska, danska eller norska</w:t>
      </w:r>
      <w:r w:rsidR="00B61D99">
        <w:t>.</w:t>
      </w:r>
    </w:p>
    <w:p w14:paraId="1BDE549F" w14:textId="77777777" w:rsidR="00B61D99" w:rsidRDefault="00472B8E" w:rsidP="00B61D99">
      <w:pPr>
        <w:pStyle w:val="e-Avrop2"/>
      </w:pPr>
      <w:r>
        <w:t>reservationer och alternativa anbud</w:t>
      </w:r>
    </w:p>
    <w:p w14:paraId="3B612A42" w14:textId="77777777" w:rsidR="00B61D99" w:rsidRDefault="00472B8E" w:rsidP="00B61D99">
      <w:pPr>
        <w:pStyle w:val="eAvropBrd"/>
      </w:pPr>
      <w:r w:rsidRPr="00472B8E">
        <w:t xml:space="preserve">I anbudet får inget så kallat sidoanbud eller alternativt anbud förekomma. Om </w:t>
      </w:r>
      <w:r>
        <w:t>Anbudsgivaren</w:t>
      </w:r>
      <w:r w:rsidRPr="00472B8E">
        <w:t xml:space="preserve"> lämnar förbehåll eller reserverar sig mot villkor i Upphandlingsdokumenten kan anbudet komma att förkastas</w:t>
      </w:r>
      <w:r w:rsidR="00B61D99">
        <w:t>.</w:t>
      </w:r>
    </w:p>
    <w:p w14:paraId="199EFF4B" w14:textId="77777777" w:rsidR="00B61D99" w:rsidRDefault="00696AC0" w:rsidP="00B61D99">
      <w:pPr>
        <w:pStyle w:val="e-Avrop2"/>
      </w:pPr>
      <w:r>
        <w:lastRenderedPageBreak/>
        <w:t>Ersättning för upprättandet av anbud</w:t>
      </w:r>
    </w:p>
    <w:p w14:paraId="1C505144" w14:textId="7A3A5D52" w:rsidR="005E09BD" w:rsidRDefault="00741567" w:rsidP="00833585">
      <w:pPr>
        <w:pStyle w:val="eAvropBrd"/>
      </w:pPr>
      <w:r w:rsidRPr="00741567">
        <w:t>Ersättning för att upprätta anbud medges inte</w:t>
      </w:r>
      <w:r w:rsidR="00B61D99">
        <w:t>.</w:t>
      </w:r>
    </w:p>
    <w:p w14:paraId="504A5BBE" w14:textId="77777777" w:rsidR="00696AC0" w:rsidRPr="00AA00B5" w:rsidRDefault="00696AC0" w:rsidP="00696AC0">
      <w:pPr>
        <w:pStyle w:val="e-Avrop1"/>
      </w:pPr>
      <w:r>
        <w:t>anbudspriser</w:t>
      </w:r>
    </w:p>
    <w:p w14:paraId="4FAE7126" w14:textId="77777777" w:rsidR="00696AC0" w:rsidRDefault="00696AC0" w:rsidP="005E09BD">
      <w:pPr>
        <w:pStyle w:val="eAvropBrd"/>
      </w:pPr>
      <w:r w:rsidRPr="00696AC0">
        <w:t xml:space="preserve">Anbudspris </w:t>
      </w:r>
      <w:r w:rsidRPr="00696AC0">
        <w:rPr>
          <w:b/>
        </w:rPr>
        <w:t>ska</w:t>
      </w:r>
      <w:r w:rsidRPr="00696AC0">
        <w:t xml:space="preserve"> anges i (SEK) exklusive mervärdesskatt. Prissättningen </w:t>
      </w:r>
      <w:r w:rsidRPr="00696AC0">
        <w:rPr>
          <w:b/>
        </w:rPr>
        <w:t>ska</w:t>
      </w:r>
      <w:r w:rsidRPr="00696AC0">
        <w:t xml:space="preserve"> inkludera samtliga avgifter för åtaganden enligt Upphandlingsdokumenten</w:t>
      </w:r>
      <w:r>
        <w:t>.</w:t>
      </w:r>
    </w:p>
    <w:p w14:paraId="72379292" w14:textId="77777777" w:rsidR="00696AC0" w:rsidRPr="00AA00B5" w:rsidRDefault="00696AC0" w:rsidP="00696AC0">
      <w:pPr>
        <w:pStyle w:val="e-Avrop1"/>
      </w:pPr>
      <w:r>
        <w:t xml:space="preserve">frågor, </w:t>
      </w:r>
      <w:r w:rsidRPr="00696AC0">
        <w:t>förtydliganden och rättelser</w:t>
      </w:r>
    </w:p>
    <w:p w14:paraId="58FEEE16" w14:textId="77777777" w:rsidR="00696AC0" w:rsidRPr="0074617B" w:rsidRDefault="00696AC0" w:rsidP="005E09BD">
      <w:pPr>
        <w:pStyle w:val="eAvropBrd"/>
      </w:pPr>
      <w:r w:rsidRPr="00696AC0">
        <w:t xml:space="preserve">Beställarens förtydliganden, rättelser och svar på frågor publiceras på </w:t>
      </w:r>
      <w:r w:rsidR="002306C1">
        <w:t>e-Avrop.com</w:t>
      </w:r>
      <w:r w:rsidRPr="00696AC0">
        <w:t xml:space="preserve">. Dessa är en del av Upphandlingsdokumentet. </w:t>
      </w:r>
      <w:r>
        <w:t>Anbudsgivaren</w:t>
      </w:r>
      <w:r w:rsidRPr="00696AC0">
        <w:t xml:space="preserve"> ansvarar för att hålla sig kontinuerligt underrättad.</w:t>
      </w:r>
    </w:p>
    <w:p w14:paraId="4700B65B" w14:textId="77777777" w:rsidR="005E09BD" w:rsidRDefault="00696AC0" w:rsidP="005E09BD">
      <w:pPr>
        <w:pStyle w:val="e-Avrop2"/>
      </w:pPr>
      <w:r>
        <w:t>frågor</w:t>
      </w:r>
    </w:p>
    <w:p w14:paraId="01609E46" w14:textId="18AA4887" w:rsidR="005E09BD" w:rsidRPr="0074617B" w:rsidRDefault="00696AC0" w:rsidP="005E09BD">
      <w:pPr>
        <w:pStyle w:val="eAvropBrd"/>
      </w:pPr>
      <w:r w:rsidRPr="00696AC0">
        <w:t xml:space="preserve">Eventuella frågor angående denna </w:t>
      </w:r>
      <w:r w:rsidR="00833585">
        <w:t>avropet</w:t>
      </w:r>
      <w:r w:rsidRPr="00696AC0">
        <w:t xml:space="preserve"> sker skriftligen via </w:t>
      </w:r>
      <w:hyperlink r:id="rId11" w:history="1">
        <w:r w:rsidRPr="0092529A">
          <w:rPr>
            <w:rStyle w:val="Hyperlnk"/>
          </w:rPr>
          <w:t>www.e-avrop.com</w:t>
        </w:r>
      </w:hyperlink>
      <w:r w:rsidRPr="00696AC0">
        <w:t xml:space="preserve"> under rubriken ”Frågor och svar”. Samtliga inkomna frågor kommer att publiceras med svar under denna rubrik. Sista dag för att ställa frågor är </w:t>
      </w:r>
      <w:r w:rsidR="00515E29">
        <w:rPr>
          <w:noProof/>
        </w:rPr>
        <w:instrText xml:space="preserve">2022-05-10</w:instrText>
      </w:r>
      <w:r w:rsidRPr="00696AC0">
        <w:t>. Sista dag för svar på inkomna frågor är sex kalenderdagar före anbudstidens utgång.</w:t>
      </w:r>
    </w:p>
    <w:p w14:paraId="72A49567" w14:textId="77777777" w:rsidR="005E09BD" w:rsidRDefault="00696AC0" w:rsidP="00696AC0">
      <w:pPr>
        <w:pStyle w:val="e-Avrop2"/>
      </w:pPr>
      <w:r>
        <w:t xml:space="preserve">förtydliganden </w:t>
      </w:r>
      <w:r w:rsidRPr="00696AC0">
        <w:t>och kompletteringar under anbudstiden</w:t>
      </w:r>
    </w:p>
    <w:p w14:paraId="2F04968B" w14:textId="77777777" w:rsidR="005E09BD" w:rsidRPr="0074617B" w:rsidRDefault="00696AC0" w:rsidP="005E09BD">
      <w:pPr>
        <w:pStyle w:val="eAvropBrd"/>
      </w:pPr>
      <w:r w:rsidRPr="00696AC0">
        <w:t>Om Upphandlingsdokumentet behöver förtydligas eller kompletteras med anledning av frågor till Beställaren eller av någon annan anledning, lämnas skriftligt förtydligande/komplettering senast sex kalenderdagar innan anbudstidens utgång till alla som begärt upphandlingsdokumente</w:t>
      </w:r>
      <w:r>
        <w:t>n.</w:t>
      </w:r>
    </w:p>
    <w:p w14:paraId="5E1016C1" w14:textId="77777777" w:rsidR="00C46C6B" w:rsidRDefault="00C46C6B" w:rsidP="00C46C6B">
      <w:pPr>
        <w:pStyle w:val="e-Avrop1"/>
      </w:pPr>
      <w:r>
        <w:t>Tekniska krav</w:t>
      </w:r>
    </w:p>
    <w:p w14:paraId="2A45D629" w14:textId="77777777" w:rsidR="00C46C6B" w:rsidRDefault="00C46C6B" w:rsidP="00C46C6B">
      <w:pPr>
        <w:pStyle w:val="eAvropBrd"/>
      </w:pPr>
      <w:r>
        <w:t>Upphandlingsdokumenten innehåller en rad tekniska krav. Dessa ska ovillkorligen uppfyllas. Kraven anges som minikrav vilket innebär att kravet ska uppfyllas men kan efter förhandling skärpas.</w:t>
      </w:r>
      <w:r w:rsidR="009E7C3B">
        <w:t xml:space="preserve"> Samtliga tekniska krav återfinns i kravspecifikationerna. </w:t>
      </w:r>
    </w:p>
    <w:p w14:paraId="5435B9E3" w14:textId="77777777" w:rsidR="000546CD" w:rsidRDefault="001E1434" w:rsidP="000546CD">
      <w:pPr>
        <w:pStyle w:val="e-Avrop1"/>
      </w:pPr>
      <w:r>
        <w:t>K</w:t>
      </w:r>
      <w:r w:rsidR="00C46C6B">
        <w:t>ontroll av kravuppfyllelse</w:t>
      </w:r>
    </w:p>
    <w:p w14:paraId="0E4FD09C" w14:textId="52486F00" w:rsidR="009E7C3B" w:rsidRPr="009E7C3B" w:rsidRDefault="00C46C6B" w:rsidP="00D5094B">
      <w:pPr>
        <w:ind w:left="1418"/>
        <w:rPr>
          <w:lang w:eastAsia="sv-SE"/>
        </w:rPr>
      </w:pPr>
      <w:r w:rsidRPr="00C46C6B">
        <w:rPr>
          <w:lang w:val="x-none" w:eastAsia="sv-SE"/>
        </w:rPr>
        <w:t xml:space="preserve">Vid prövningen av inkomna anbud kan </w:t>
      </w:r>
      <w:r>
        <w:rPr>
          <w:lang w:val="x-none" w:eastAsia="sv-SE"/>
        </w:rPr>
        <w:instrText xml:space="preserve">Mittuniversitetet</w:instrText>
      </w:r>
      <w:r>
        <w:rPr>
          <w:lang w:eastAsia="sv-SE"/>
        </w:rPr>
        <w:t xml:space="preserve"> </w:t>
      </w:r>
      <w:r w:rsidRPr="00C46C6B">
        <w:rPr>
          <w:lang w:val="x-none" w:eastAsia="sv-SE"/>
        </w:rPr>
        <w:t>komma att kontrollera uppgifter som anbudsgivare lämnat i anbud. I det fall kontroll visar att felaktiga uppgifter har lämnats i anbudet, kan detta leda till att anbudet förkastas</w:t>
      </w:r>
      <w:r w:rsidR="00C4389A">
        <w:rPr>
          <w:lang w:eastAsia="sv-SE"/>
        </w:rPr>
        <w:t>.</w:t>
      </w:r>
    </w:p>
    <w:p w14:paraId="2702B0BD" w14:textId="77777777" w:rsidR="000546CD" w:rsidRDefault="000546CD" w:rsidP="000546CD">
      <w:pPr>
        <w:pStyle w:val="e-Avrop1"/>
      </w:pPr>
      <w:r>
        <w:t>utvärdering av anbud</w:t>
      </w:r>
    </w:p>
    <w:p w14:paraId="2D4301C0" w14:textId="77777777" w:rsidR="003500FE" w:rsidRPr="003500FE" w:rsidRDefault="003500FE" w:rsidP="003500FE">
      <w:pPr>
        <w:ind w:left="1418"/>
        <w:rPr>
          <w:lang w:val="x-none" w:eastAsia="sv-SE"/>
        </w:rPr>
      </w:pPr>
      <w:r w:rsidRPr="003500FE">
        <w:rPr>
          <w:lang w:val="x-none" w:eastAsia="sv-SE"/>
        </w:rPr>
        <w:t>Vid prövning av anbud kontrolleras att samtliga ställda krav i enlighet med upphandlingsdokumenten är uppfyllda. Antagande av anbud sker i enlighet med angiven utvärderingsgrund i bilaga utvärderingsmodell.</w:t>
      </w:r>
    </w:p>
    <w:p w14:paraId="7EA6FA56" w14:textId="77777777" w:rsidR="000546CD" w:rsidRDefault="003500FE" w:rsidP="003500FE">
      <w:pPr>
        <w:ind w:left="1418"/>
        <w:rPr>
          <w:lang w:eastAsia="sv-SE"/>
        </w:rPr>
      </w:pPr>
      <w:r w:rsidRPr="003500FE">
        <w:rPr>
          <w:lang w:val="x-none" w:eastAsia="sv-SE"/>
        </w:rPr>
        <w:t>Beställaren förbehåller sig rätten att kontrollera och inhämta bevis för att anbudsgivarens utfästelser är korrekta och att ställda krav i upphandlingsdokumenten uppfylls eller kommer att uppfyllas under avtalstiden</w:t>
      </w:r>
      <w:r w:rsidR="00C4389A" w:rsidRPr="00C4389A">
        <w:rPr>
          <w:lang w:eastAsia="sv-SE"/>
        </w:rPr>
        <w:t>.</w:t>
      </w:r>
    </w:p>
    <w:p w14:paraId="66DEC268" w14:textId="11905C97" w:rsidR="009E7C3B" w:rsidRDefault="009E7C3B" w:rsidP="009E7C3B">
      <w:pPr>
        <w:pStyle w:val="e-Avrop2"/>
      </w:pPr>
      <w:r>
        <w:t xml:space="preserve">meddelande om </w:t>
      </w:r>
      <w:r w:rsidR="00833585">
        <w:t>kontrakts</w:t>
      </w:r>
      <w:r>
        <w:t>tilldelning</w:t>
      </w:r>
    </w:p>
    <w:p w14:paraId="2649BC78" w14:textId="2A2F4A10" w:rsidR="009E7C3B" w:rsidRDefault="009E7C3B" w:rsidP="00D63784">
      <w:pPr>
        <w:pStyle w:val="eAvropBrd"/>
      </w:pPr>
      <w:r w:rsidRPr="00696AC0">
        <w:t xml:space="preserve">Meddelande om </w:t>
      </w:r>
      <w:r w:rsidR="00833585">
        <w:t>kontraktstilldelning</w:t>
      </w:r>
      <w:r w:rsidRPr="00696AC0">
        <w:t xml:space="preserve"> kommer att skickas till den e-postadress som registrerats </w:t>
      </w:r>
      <w:r>
        <w:t>på</w:t>
      </w:r>
      <w:r w:rsidRPr="00696AC0">
        <w:t xml:space="preserve"> </w:t>
      </w:r>
      <w:hyperlink r:id="rId12" w:history="1">
        <w:r w:rsidRPr="0092529A">
          <w:rPr>
            <w:rStyle w:val="Hyperlnk"/>
          </w:rPr>
          <w:t>www.e-avrop.com</w:t>
        </w:r>
      </w:hyperlink>
      <w:r w:rsidRPr="00696AC0">
        <w:t xml:space="preserve"> i samband med </w:t>
      </w:r>
      <w:r w:rsidR="00833585">
        <w:t>anbudslämningen</w:t>
      </w:r>
      <w:r w:rsidRPr="00696AC0">
        <w:t xml:space="preserve">. Tilldelningsbeslutet utgör inte en accept i avtalsrättslig mening. </w:t>
      </w:r>
      <w:r w:rsidR="007D215E">
        <w:t>Avropet</w:t>
      </w:r>
      <w:r w:rsidRPr="00696AC0">
        <w:t xml:space="preserve"> är avslutad först när </w:t>
      </w:r>
      <w:r w:rsidR="000B7DA0">
        <w:t>Kontraktet</w:t>
      </w:r>
      <w:r w:rsidRPr="00696AC0">
        <w:t xml:space="preserve"> undertecknats eller </w:t>
      </w:r>
      <w:r w:rsidR="007D215E">
        <w:t>avropet</w:t>
      </w:r>
      <w:r w:rsidRPr="00696AC0">
        <w:t xml:space="preserve"> avslutats på annat sätt. </w:t>
      </w:r>
      <w:r w:rsidR="000B7DA0">
        <w:t>Kontraktet</w:t>
      </w:r>
      <w:r w:rsidRPr="00696AC0">
        <w:t xml:space="preserve"> blir bindande då båda parter skriftligen undertecknat </w:t>
      </w:r>
      <w:r w:rsidR="000B7DA0">
        <w:t>Kontraktet</w:t>
      </w:r>
      <w:r w:rsidRPr="00696AC0">
        <w:t xml:space="preserve">. </w:t>
      </w:r>
      <w:bookmarkStart w:id="2" w:name="_GoBack"/>
      <w:bookmarkEnd w:id="2"/>
      <w:r>
        <w:t>Sekretess</w:t>
      </w:r>
    </w:p>
    <w:p w14:paraId="75D009E7" w14:textId="4D9342C2" w:rsidR="009E7C3B" w:rsidRDefault="009E7C3B" w:rsidP="009E7C3B">
      <w:pPr>
        <w:ind w:left="1418"/>
        <w:rPr>
          <w:lang w:eastAsia="sv-SE"/>
        </w:rPr>
      </w:pPr>
      <w:r>
        <w:rPr>
          <w:lang w:eastAsia="sv-SE"/>
        </w:rPr>
        <w:t xml:space="preserve">Enligt Offentlighets- och sekretesslagen (SFS 2009:400) gäller absolut anbudssekretess till dess att tilldelningsbeslut har fattats eller Upphandlingen på </w:t>
      </w:r>
      <w:r>
        <w:rPr>
          <w:lang w:eastAsia="sv-SE"/>
        </w:rPr>
        <w:lastRenderedPageBreak/>
        <w:t xml:space="preserve">annat sätt avslutats. Därefter blir anbud och andra i Upphandlingen ingående uppgifter offentliga såvida de inte omfattas av sekretess enligt offentlighets- och sekretesslagen. Om Anbudsgivaren anser att de uppgifter som Anbudsgivaren lämnat omfattas av sekretess bör Anbudsgivaren i anbudet skriftligen begära detta och precisera vilka uppgifter som avses samt vilken skada som skulle åsamkas Anbudsgivaren om uppgifterna röjs. </w:t>
      </w:r>
      <w:r w:rsidR="006301BA">
        <w:rPr>
          <w:lang w:eastAsia="sv-SE"/>
        </w:rPr>
        <w:t xml:space="preserve">Detta görs i bilaga ansökan om sekretess. </w:t>
      </w:r>
    </w:p>
    <w:p w14:paraId="4918D99B" w14:textId="77777777" w:rsidR="009E7C3B" w:rsidRDefault="009E7C3B" w:rsidP="009E7C3B">
      <w:pPr>
        <w:ind w:left="1418"/>
        <w:rPr>
          <w:lang w:eastAsia="sv-SE"/>
        </w:rPr>
      </w:pPr>
      <w:r>
        <w:rPr>
          <w:lang w:eastAsia="sv-SE"/>
        </w:rPr>
        <w:t>Den omständigheten att en Anbudsgivaren begärt sekretess utgör inte av någon garanti för att de aktuella uppgifterna kommer att omfattas av sekretess, utan Beställaren kommer att göra en självständig sekretessprövning i varje enskilt fall. Sekretessen kan slutligen komma att prövas av domstol.</w:t>
      </w:r>
    </w:p>
    <w:p w14:paraId="5960DE5B" w14:textId="77777777" w:rsidR="009E7C3B" w:rsidRPr="009E7C3B" w:rsidRDefault="009E7C3B" w:rsidP="009E7C3B">
      <w:pPr>
        <w:ind w:left="1418"/>
        <w:rPr>
          <w:lang w:eastAsia="sv-SE"/>
        </w:rPr>
      </w:pPr>
      <w:r>
        <w:rPr>
          <w:lang w:eastAsia="sv-SE"/>
        </w:rPr>
        <w:t>Anbudsgivaren som begärt sekretess ska på Beställarens anmodan, bifoga en version av sitt anbud där dessa uppgifter är maskerade. Detta anbud benämns sekretessanbud och filnamnet ska inledningsvis ange ordet ”SEKRETESS”. Leverantörens sekretessanbud ska, med undantag för de maskerade delarna, vara identiska med Anbudsgivaren anbud i denna Upphandling.</w:t>
      </w:r>
    </w:p>
    <w:p w14:paraId="743F3B19" w14:textId="77777777" w:rsidR="00C4389A" w:rsidRDefault="00C4389A" w:rsidP="00C4389A">
      <w:pPr>
        <w:pStyle w:val="e-Avrop1"/>
      </w:pPr>
      <w:r>
        <w:t>Publicering av avtalsdokument</w:t>
      </w:r>
    </w:p>
    <w:p w14:paraId="38CB1974" w14:textId="77777777" w:rsidR="005E09BD" w:rsidRPr="0074617B" w:rsidRDefault="005E09BD" w:rsidP="00C4389A">
      <w:pPr>
        <w:pStyle w:val="eAvropBrd"/>
      </w:pPr>
      <w:r>
        <w:t xml:space="preserve">Genom att lämna anbud accepterar anbudsgivaren att i det fall </w:t>
      </w:r>
      <w:r w:rsidR="000B7DA0">
        <w:t>kontrakt</w:t>
      </w:r>
      <w:r>
        <w:t xml:space="preserve"> tecknas kommer </w:t>
      </w:r>
      <w:r w:rsidR="000B7DA0">
        <w:t>kontrakt</w:t>
      </w:r>
      <w:r>
        <w:t xml:space="preserve">, anbudsgivarens kontaktuppgifter m.m. </w:t>
      </w:r>
      <w:r w:rsidR="000B7DA0">
        <w:t xml:space="preserve">eventuellt att </w:t>
      </w:r>
      <w:r>
        <w:t xml:space="preserve">publiceras på Internet i </w:t>
      </w:r>
      <w:r w:rsidR="005903FE">
        <w:t>Beställarens</w:t>
      </w:r>
      <w:r>
        <w:t xml:space="preserve"> avtalsdatabas.</w:t>
      </w:r>
    </w:p>
    <w:p w14:paraId="629C5C38" w14:textId="77777777" w:rsidR="005E09BD" w:rsidRPr="0074617B" w:rsidRDefault="005E09BD" w:rsidP="00B61D99">
      <w:pPr>
        <w:pStyle w:val="eAvropBrd"/>
      </w:pPr>
    </w:p>
    <w:p w14:paraId="238AAB75" w14:textId="77777777" w:rsidR="00481562" w:rsidRDefault="00481562" w:rsidP="00481562"/>
    <w:sectPr w:rsidR="0048156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C283" w14:textId="77777777" w:rsidR="002B2B17" w:rsidRDefault="002B2B17" w:rsidP="00481562">
      <w:pPr>
        <w:spacing w:after="0" w:line="240" w:lineRule="auto"/>
      </w:pPr>
      <w:r>
        <w:separator/>
      </w:r>
    </w:p>
  </w:endnote>
  <w:endnote w:type="continuationSeparator" w:id="0">
    <w:p w14:paraId="0F3D37C3" w14:textId="77777777" w:rsidR="002B2B17" w:rsidRDefault="002B2B17" w:rsidP="0048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5C19" w14:textId="77777777" w:rsidR="00345FEB" w:rsidRDefault="00345F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C81D9D" w:rsidRPr="009B4E2A" w14:paraId="00E0AC5C" w14:textId="77777777" w:rsidTr="00A45F72">
      <w:tc>
        <w:tcPr>
          <w:tcW w:w="7118" w:type="dxa"/>
          <w:gridSpan w:val="2"/>
        </w:tcPr>
        <w:p w14:paraId="3F2F2D76" w14:textId="77777777" w:rsidR="00C81D9D" w:rsidRDefault="00C81D9D" w:rsidP="00C81D9D">
          <w:pPr>
            <w:pStyle w:val="Sidfot"/>
            <w:ind w:firstLine="720"/>
          </w:pPr>
        </w:p>
      </w:tc>
      <w:tc>
        <w:tcPr>
          <w:tcW w:w="1954" w:type="dxa"/>
        </w:tcPr>
        <w:p w14:paraId="0FEFE2E9" w14:textId="77777777" w:rsidR="00C81D9D" w:rsidRPr="009B4E2A" w:rsidRDefault="00C81D9D" w:rsidP="00C81D9D">
          <w:pPr>
            <w:pStyle w:val="Sidfot"/>
            <w:jc w:val="right"/>
          </w:pPr>
          <w:r w:rsidRPr="009B4E2A">
            <w:fldChar w:fldCharType="begin"/>
          </w:r>
          <w:r w:rsidRPr="009B4E2A">
            <w:instrText xml:space="preserve"> PAGE   \* MERGEFORMAT </w:instrText>
          </w:r>
          <w:r w:rsidRPr="009B4E2A">
            <w:fldChar w:fldCharType="separate"/>
          </w:r>
          <w:r>
            <w:t>1</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sidRPr="009B4E2A">
            <w:t>)</w:t>
          </w:r>
        </w:p>
      </w:tc>
    </w:tr>
    <w:tr w:rsidR="00C81D9D" w14:paraId="2E52D04A" w14:textId="77777777" w:rsidTr="00A45F72">
      <w:tc>
        <w:tcPr>
          <w:tcW w:w="3319" w:type="dxa"/>
        </w:tcPr>
        <w:p w14:paraId="4641033D" w14:textId="77777777" w:rsidR="00C81D9D" w:rsidRPr="00F66187" w:rsidRDefault="00C81D9D" w:rsidP="00C81D9D">
          <w:pPr>
            <w:pStyle w:val="Sidfot"/>
            <w:jc w:val="center"/>
            <w:rPr>
              <w:rStyle w:val="Platshllartext"/>
            </w:rPr>
          </w:pPr>
        </w:p>
      </w:tc>
      <w:tc>
        <w:tcPr>
          <w:tcW w:w="3799" w:type="dxa"/>
        </w:tcPr>
        <w:p w14:paraId="47260F61" w14:textId="77777777" w:rsidR="00C81D9D" w:rsidRDefault="00C81D9D" w:rsidP="00C81D9D">
          <w:pPr>
            <w:pStyle w:val="Sidfot"/>
          </w:pPr>
        </w:p>
      </w:tc>
      <w:tc>
        <w:tcPr>
          <w:tcW w:w="1954" w:type="dxa"/>
          <w:vMerge w:val="restart"/>
          <w:vAlign w:val="bottom"/>
        </w:tcPr>
        <w:p w14:paraId="1A28E7D7" w14:textId="77777777" w:rsidR="00C81D9D" w:rsidRDefault="00C81D9D" w:rsidP="00C81D9D">
          <w:pPr>
            <w:pStyle w:val="Sidfot"/>
            <w:jc w:val="right"/>
          </w:pPr>
        </w:p>
      </w:tc>
    </w:tr>
    <w:tr w:rsidR="00C81D9D" w14:paraId="2EA4C659" w14:textId="77777777" w:rsidTr="00A45F72">
      <w:tc>
        <w:tcPr>
          <w:tcW w:w="3319" w:type="dxa"/>
        </w:tcPr>
        <w:p w14:paraId="3A0D6EAA" w14:textId="77777777" w:rsidR="00C81D9D" w:rsidRDefault="00C81D9D" w:rsidP="00C81D9D">
          <w:pPr>
            <w:pStyle w:val="Sidfot"/>
          </w:pPr>
        </w:p>
      </w:tc>
      <w:tc>
        <w:tcPr>
          <w:tcW w:w="3799" w:type="dxa"/>
        </w:tcPr>
        <w:p w14:paraId="305B4A0C" w14:textId="77777777" w:rsidR="00C81D9D" w:rsidRDefault="00C81D9D" w:rsidP="00C81D9D">
          <w:pPr>
            <w:pStyle w:val="Sidfot"/>
          </w:pPr>
        </w:p>
      </w:tc>
      <w:tc>
        <w:tcPr>
          <w:tcW w:w="1954" w:type="dxa"/>
          <w:vMerge/>
        </w:tcPr>
        <w:p w14:paraId="3934837B" w14:textId="77777777" w:rsidR="00C81D9D" w:rsidRDefault="00C81D9D" w:rsidP="00C81D9D">
          <w:pPr>
            <w:pStyle w:val="Sidfot"/>
            <w:jc w:val="right"/>
          </w:pPr>
        </w:p>
      </w:tc>
    </w:tr>
  </w:tbl>
  <w:p w14:paraId="025A14CF" w14:textId="77777777" w:rsidR="00C81D9D" w:rsidRDefault="00C81D9D" w:rsidP="00C81D9D">
    <w:pPr>
      <w:pStyle w:val="Sidfot"/>
    </w:pPr>
  </w:p>
  <w:p w14:paraId="54DCFFD2" w14:textId="77777777" w:rsidR="00C81D9D" w:rsidRDefault="00C81D9D" w:rsidP="00C81D9D">
    <w:pPr>
      <w:pStyle w:val="Sidfot"/>
    </w:pPr>
  </w:p>
  <w:p w14:paraId="3D4F0517" w14:textId="77777777" w:rsidR="00C81D9D" w:rsidRDefault="00C81D9D" w:rsidP="00C81D9D">
    <w:pPr>
      <w:pStyle w:val="Sidfot"/>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508B" w14:textId="77777777" w:rsidR="00345FEB" w:rsidRDefault="00345F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10C2" w14:textId="77777777" w:rsidR="002B2B17" w:rsidRDefault="002B2B17" w:rsidP="00481562">
      <w:pPr>
        <w:spacing w:after="0" w:line="240" w:lineRule="auto"/>
      </w:pPr>
      <w:r>
        <w:separator/>
      </w:r>
    </w:p>
  </w:footnote>
  <w:footnote w:type="continuationSeparator" w:id="0">
    <w:p w14:paraId="55838BC2" w14:textId="77777777" w:rsidR="002B2B17" w:rsidRDefault="002B2B17" w:rsidP="0048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8ABB" w14:textId="77777777" w:rsidR="00345FEB" w:rsidRDefault="00345F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880"/>
      <w:gridCol w:w="3192"/>
    </w:tblGrid>
    <w:tr w:rsidR="002A712D" w:rsidRPr="00550D8B" w14:paraId="15B7838F" w14:textId="77777777" w:rsidTr="00156B93">
      <w:tc>
        <w:tcPr>
          <w:tcW w:w="5880" w:type="dxa"/>
          <w:tcBorders>
            <w:bottom w:val="nil"/>
          </w:tcBorders>
          <w:vAlign w:val="center"/>
        </w:tcPr>
        <w:p w14:paraId="7BE89F89" w14:textId="77777777" w:rsidR="002A712D" w:rsidRPr="00550D8B" w:rsidRDefault="00D32598" w:rsidP="002A712D">
          <w:pPr>
            <w:tabs>
              <w:tab w:val="center" w:pos="4513"/>
              <w:tab w:val="right" w:pos="9026"/>
            </w:tabs>
            <w:ind w:left="0"/>
            <w:rPr>
              <w:rFonts w:ascii="Calibri" w:hAnsi="Calibri"/>
              <w:sz w:val="22"/>
              <w:szCs w:val="22"/>
            </w:rPr>
          </w:pPr>
          <w:r>
            <w:rPr>
              <w:rFonts w:ascii="Arial" w:hAnsi="Arial" w:cs="Arial"/>
              <w:sz w:val="22"/>
            </w:rPr>
            <w:instrText xml:space="preserve">Mittuniversitetet</w:instrText>
          </w:r>
        </w:p>
      </w:tc>
      <w:tc>
        <w:tcPr>
          <w:tcW w:w="3192" w:type="dxa"/>
          <w:tcBorders>
            <w:bottom w:val="nil"/>
          </w:tcBorders>
        </w:tcPr>
        <w:p w14:paraId="263D38C4" w14:textId="7BA2B10A" w:rsidR="002A712D" w:rsidRPr="00550D8B" w:rsidRDefault="002A712D" w:rsidP="002A712D">
          <w:pPr>
            <w:tabs>
              <w:tab w:val="center" w:pos="4513"/>
              <w:tab w:val="right" w:pos="9026"/>
            </w:tabs>
            <w:ind w:left="0"/>
            <w:jc w:val="right"/>
            <w:rPr>
              <w:rFonts w:ascii="Calibri" w:hAnsi="Calibri"/>
              <w:sz w:val="24"/>
            </w:rPr>
          </w:pPr>
        </w:p>
      </w:tc>
    </w:tr>
    <w:tr w:rsidR="002A712D" w:rsidRPr="00550D8B" w14:paraId="6A7C4451" w14:textId="77777777" w:rsidTr="00156B93">
      <w:tc>
        <w:tcPr>
          <w:tcW w:w="5880" w:type="dxa"/>
          <w:tcBorders>
            <w:bottom w:val="nil"/>
          </w:tcBorders>
          <w:vAlign w:val="center"/>
        </w:tcPr>
        <w:p w14:paraId="3C3EBBF2" w14:textId="33DE43B9" w:rsidR="002A712D" w:rsidRPr="00550D8B" w:rsidRDefault="00833585" w:rsidP="002A712D">
          <w:pPr>
            <w:tabs>
              <w:tab w:val="center" w:pos="4513"/>
              <w:tab w:val="right" w:pos="9026"/>
            </w:tabs>
            <w:ind w:left="0"/>
            <w:rPr>
              <w:rFonts w:ascii="Trebuchet MS" w:hAnsi="Trebuchet MS"/>
              <w:b/>
              <w:color w:val="999999"/>
              <w:sz w:val="24"/>
            </w:rPr>
          </w:pPr>
          <w:r>
            <w:rPr>
              <w:rFonts w:ascii="Trebuchet MS" w:hAnsi="Trebuchet MS"/>
              <w:b/>
              <w:color w:val="999999"/>
              <w:sz w:val="22"/>
            </w:rPr>
            <w:t>Förnyad konkurrensutsättning</w:t>
          </w:r>
        </w:p>
      </w:tc>
      <w:tc>
        <w:tcPr>
          <w:tcW w:w="3192" w:type="dxa"/>
          <w:tcBorders>
            <w:bottom w:val="nil"/>
          </w:tcBorders>
        </w:tcPr>
        <w:p w14:paraId="4DBD1931" w14:textId="30E894B5" w:rsidR="002A712D" w:rsidRPr="00550D8B" w:rsidRDefault="00E72EAC" w:rsidP="002A712D">
          <w:pPr>
            <w:tabs>
              <w:tab w:val="center" w:pos="4513"/>
              <w:tab w:val="right" w:pos="9026"/>
            </w:tabs>
            <w:ind w:left="0"/>
            <w:jc w:val="right"/>
            <w:rPr>
              <w:rFonts w:ascii="Calibri" w:hAnsi="Calibri"/>
              <w:noProof/>
              <w:sz w:val="24"/>
            </w:rPr>
          </w:pPr>
          <w:r>
            <w:rPr>
              <w:noProof/>
            </w:rPr>
            <w:drawing>
              <wp:anchor distT="0" distB="0" distL="114300" distR="114300" simplePos="0" relativeHeight="251659264" behindDoc="0" locked="0" layoutInCell="1" allowOverlap="1" wp14:anchorId="5787C1AB" wp14:editId="34252673">
                <wp:simplePos x="0" y="0"/>
                <wp:positionH relativeFrom="column">
                  <wp:posOffset>732790</wp:posOffset>
                </wp:positionH>
                <wp:positionV relativeFrom="paragraph">
                  <wp:posOffset>-418465</wp:posOffset>
                </wp:positionV>
                <wp:extent cx="1647825" cy="783125"/>
                <wp:effectExtent l="0" t="0" r="0" b="0"/>
                <wp:wrapNone/>
                <wp:docPr id="1" name="Bildobjekt 1"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83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A712D" w:rsidRPr="00550D8B" w14:paraId="3E09E325" w14:textId="77777777" w:rsidTr="00156B93">
      <w:trPr>
        <w:trHeight w:val="411"/>
      </w:trPr>
      <w:tc>
        <w:tcPr>
          <w:tcW w:w="5880" w:type="dxa"/>
          <w:tcBorders>
            <w:bottom w:val="nil"/>
          </w:tcBorders>
          <w:vAlign w:val="center"/>
        </w:tcPr>
        <w:tbl>
          <w:tblPr>
            <w:tblW w:w="5880" w:type="dxa"/>
            <w:tblLook w:val="04A0" w:firstRow="1" w:lastRow="0" w:firstColumn="1" w:lastColumn="0" w:noHBand="0" w:noVBand="1"/>
          </w:tblPr>
          <w:tblGrid>
            <w:gridCol w:w="1426"/>
            <w:gridCol w:w="943"/>
            <w:gridCol w:w="2568"/>
            <w:gridCol w:w="943"/>
          </w:tblGrid>
          <w:tr w:rsidR="002A712D" w:rsidRPr="00550D8B" w14:paraId="195FB0BC" w14:textId="77777777" w:rsidTr="00156B93">
            <w:trPr>
              <w:trHeight w:val="195"/>
            </w:trPr>
            <w:tc>
              <w:tcPr>
                <w:tcW w:w="1360" w:type="dxa"/>
                <w:tcBorders>
                  <w:top w:val="nil"/>
                  <w:left w:val="nil"/>
                  <w:bottom w:val="nil"/>
                  <w:right w:val="nil"/>
                </w:tcBorders>
                <w:shd w:val="clear" w:color="000000" w:fill="E6E6E6"/>
                <w:vAlign w:val="center"/>
                <w:hideMark/>
              </w:tcPr>
              <w:p w14:paraId="3C55B742" w14:textId="77777777" w:rsidR="002A712D" w:rsidRPr="00550D8B" w:rsidRDefault="002A712D" w:rsidP="002A712D">
                <w:pPr>
                  <w:framePr w:hSpace="142" w:wrap="around" w:vAnchor="page" w:hAnchor="page" w:x="1419" w:y="738"/>
                  <w:spacing w:after="0" w:line="240" w:lineRule="auto"/>
                  <w:ind w:left="0"/>
                  <w:suppressOverlap/>
                  <w:rPr>
                    <w:rFonts w:ascii="Trebuchet MS" w:eastAsia="Times New Roman" w:hAnsi="Trebuchet MS" w:cs="Calibri"/>
                    <w:color w:val="808080"/>
                    <w:sz w:val="10"/>
                    <w:szCs w:val="10"/>
                  </w:rPr>
                </w:pPr>
                <w:r w:rsidRPr="00550D8B">
                  <w:rPr>
                    <w:rFonts w:ascii="Trebuchet MS" w:eastAsia="Times New Roman" w:hAnsi="Trebuchet MS" w:cs="Calibri"/>
                    <w:sz w:val="10"/>
                    <w:szCs w:val="10"/>
                  </w:rPr>
                  <w:t>DATUM</w:t>
                </w:r>
              </w:p>
            </w:tc>
            <w:tc>
              <w:tcPr>
                <w:tcW w:w="960" w:type="dxa"/>
                <w:vMerge w:val="restart"/>
                <w:tcBorders>
                  <w:top w:val="nil"/>
                  <w:left w:val="nil"/>
                  <w:bottom w:val="nil"/>
                  <w:right w:val="nil"/>
                </w:tcBorders>
                <w:shd w:val="clear" w:color="000000" w:fill="E6E6E6"/>
                <w:vAlign w:val="center"/>
                <w:hideMark/>
              </w:tcPr>
              <w:p w14:paraId="3F644507" w14:textId="77777777" w:rsidR="002A712D" w:rsidRPr="00550D8B" w:rsidRDefault="002A712D" w:rsidP="002A712D">
                <w:pPr>
                  <w:framePr w:hSpace="142" w:wrap="around" w:vAnchor="page" w:hAnchor="page" w:x="1419" w:y="738"/>
                  <w:spacing w:after="0" w:line="240" w:lineRule="auto"/>
                  <w:ind w:left="0"/>
                  <w:suppressOverlap/>
                  <w:rPr>
                    <w:rFonts w:ascii="Trebuchet MS" w:eastAsia="Times New Roman" w:hAnsi="Trebuchet MS" w:cs="Calibri"/>
                    <w:color w:val="000000"/>
                    <w:szCs w:val="18"/>
                  </w:rPr>
                </w:pPr>
                <w:r w:rsidRPr="00550D8B">
                  <w:rPr>
                    <w:rFonts w:ascii="Trebuchet MS" w:eastAsia="Times New Roman" w:hAnsi="Trebuchet MS" w:cs="Calibri"/>
                    <w:color w:val="000000"/>
                    <w:szCs w:val="16"/>
                  </w:rPr>
                  <w:t> </w:t>
                </w:r>
                <w:r w:rsidRPr="00550D8B">
                  <w:rPr>
                    <w:rFonts w:ascii="Trebuchet MS" w:eastAsia="Times New Roman" w:hAnsi="Trebuchet MS" w:cs="Calibri"/>
                    <w:noProof/>
                    <w:color w:val="000000"/>
                    <w:szCs w:val="18"/>
                  </w:rPr>
                  <w:t xml:space="preserve">   </w:t>
                </w:r>
              </w:p>
            </w:tc>
            <w:tc>
              <w:tcPr>
                <w:tcW w:w="2600" w:type="dxa"/>
                <w:tcBorders>
                  <w:top w:val="nil"/>
                  <w:left w:val="nil"/>
                  <w:bottom w:val="nil"/>
                  <w:right w:val="nil"/>
                </w:tcBorders>
                <w:shd w:val="clear" w:color="000000" w:fill="E6E6E6"/>
                <w:vAlign w:val="center"/>
                <w:hideMark/>
              </w:tcPr>
              <w:p w14:paraId="04B90685" w14:textId="77777777" w:rsidR="002A712D" w:rsidRPr="00550D8B" w:rsidRDefault="002A712D" w:rsidP="002A712D">
                <w:pPr>
                  <w:framePr w:hSpace="142" w:wrap="around" w:vAnchor="page" w:hAnchor="page" w:x="1419" w:y="738"/>
                  <w:spacing w:after="0" w:line="240" w:lineRule="auto"/>
                  <w:ind w:left="0"/>
                  <w:suppressOverlap/>
                  <w:rPr>
                    <w:rFonts w:ascii="Trebuchet MS" w:eastAsia="Times New Roman" w:hAnsi="Trebuchet MS" w:cs="Calibri"/>
                    <w:color w:val="808080"/>
                    <w:sz w:val="10"/>
                    <w:szCs w:val="10"/>
                  </w:rPr>
                </w:pPr>
                <w:r w:rsidRPr="00550D8B">
                  <w:rPr>
                    <w:rFonts w:ascii="Trebuchet MS" w:eastAsia="Times New Roman" w:hAnsi="Trebuchet MS" w:cs="Calibri"/>
                    <w:sz w:val="10"/>
                    <w:szCs w:val="10"/>
                  </w:rPr>
                  <w:t>DIARIENR</w:t>
                </w:r>
              </w:p>
            </w:tc>
            <w:tc>
              <w:tcPr>
                <w:tcW w:w="960" w:type="dxa"/>
                <w:vMerge w:val="restart"/>
                <w:tcBorders>
                  <w:top w:val="nil"/>
                  <w:left w:val="nil"/>
                  <w:bottom w:val="nil"/>
                  <w:right w:val="nil"/>
                </w:tcBorders>
                <w:shd w:val="clear" w:color="000000" w:fill="E6E6E6"/>
                <w:vAlign w:val="center"/>
                <w:hideMark/>
              </w:tcPr>
              <w:p w14:paraId="493BE226" w14:textId="77777777" w:rsidR="002A712D" w:rsidRPr="00550D8B" w:rsidRDefault="002A712D" w:rsidP="002A712D">
                <w:pPr>
                  <w:framePr w:hSpace="142" w:wrap="around" w:vAnchor="page" w:hAnchor="page" w:x="1419" w:y="738"/>
                  <w:spacing w:after="0" w:line="240" w:lineRule="auto"/>
                  <w:ind w:left="0"/>
                  <w:suppressOverlap/>
                  <w:rPr>
                    <w:rFonts w:ascii="Trebuchet MS" w:eastAsia="Times New Roman" w:hAnsi="Trebuchet MS" w:cs="Calibri"/>
                    <w:color w:val="000000"/>
                    <w:szCs w:val="18"/>
                  </w:rPr>
                </w:pPr>
                <w:r w:rsidRPr="00550D8B">
                  <w:rPr>
                    <w:rFonts w:ascii="Trebuchet MS" w:eastAsia="Times New Roman" w:hAnsi="Trebuchet MS" w:cs="Calibri"/>
                    <w:color w:val="000000"/>
                    <w:szCs w:val="16"/>
                  </w:rPr>
                  <w:t> </w:t>
                </w:r>
              </w:p>
            </w:tc>
          </w:tr>
          <w:tr w:rsidR="002A712D" w:rsidRPr="00550D8B" w14:paraId="6ED228E9" w14:textId="77777777" w:rsidTr="00156B93">
            <w:trPr>
              <w:trHeight w:val="195"/>
            </w:trPr>
            <w:tc>
              <w:tcPr>
                <w:tcW w:w="1360" w:type="dxa"/>
                <w:tcBorders>
                  <w:top w:val="nil"/>
                  <w:left w:val="nil"/>
                  <w:bottom w:val="nil"/>
                  <w:right w:val="nil"/>
                </w:tcBorders>
                <w:shd w:val="clear" w:color="000000" w:fill="E6E6E6"/>
                <w:vAlign w:val="center"/>
              </w:tcPr>
              <w:p w14:paraId="070BE97A" w14:textId="09350EDB" w:rsidR="002A712D" w:rsidRPr="00550D8B" w:rsidRDefault="00847491" w:rsidP="002A712D">
                <w:pPr>
                  <w:framePr w:hSpace="142" w:wrap="around" w:vAnchor="page" w:hAnchor="page" w:x="1419" w:y="738"/>
                  <w:spacing w:after="0" w:line="240" w:lineRule="auto"/>
                  <w:ind w:left="0"/>
                  <w:suppressOverlap/>
                  <w:rPr>
                    <w:rFonts w:ascii="Trebuchet MS" w:eastAsia="Times New Roman" w:hAnsi="Trebuchet MS" w:cs="Calibri"/>
                    <w:sz w:val="10"/>
                    <w:szCs w:val="10"/>
                  </w:rPr>
                </w:pPr>
                <w:r>
                  <w:rPr>
                    <w:rFonts w:ascii="Trebuchet MS" w:eastAsia="Times New Roman" w:hAnsi="Trebuchet MS" w:cs="Calibri"/>
                    <w:color w:val="000000"/>
                    <w:szCs w:val="18"/>
                  </w:rPr>
                  <w:instrText xml:space="preserve">2022-04-28</w:instrText>
                </w:r>
              </w:p>
            </w:tc>
            <w:tc>
              <w:tcPr>
                <w:tcW w:w="960" w:type="dxa"/>
                <w:vMerge/>
                <w:tcBorders>
                  <w:top w:val="nil"/>
                  <w:left w:val="nil"/>
                  <w:bottom w:val="nil"/>
                  <w:right w:val="nil"/>
                </w:tcBorders>
                <w:vAlign w:val="center"/>
              </w:tcPr>
              <w:p w14:paraId="6F08A43D" w14:textId="77777777" w:rsidR="002A712D" w:rsidRPr="00550D8B" w:rsidRDefault="002A712D" w:rsidP="002A712D">
                <w:pPr>
                  <w:framePr w:hSpace="142" w:wrap="around" w:vAnchor="page" w:hAnchor="page" w:x="1419" w:y="738"/>
                  <w:spacing w:after="0" w:line="240" w:lineRule="auto"/>
                  <w:ind w:left="0"/>
                  <w:suppressOverlap/>
                  <w:rPr>
                    <w:rFonts w:ascii="Trebuchet MS" w:eastAsia="Times New Roman" w:hAnsi="Trebuchet MS" w:cs="Calibri"/>
                    <w:color w:val="000000"/>
                    <w:szCs w:val="16"/>
                  </w:rPr>
                </w:pPr>
              </w:p>
            </w:tc>
            <w:tc>
              <w:tcPr>
                <w:tcW w:w="2600" w:type="dxa"/>
                <w:tcBorders>
                  <w:top w:val="nil"/>
                  <w:left w:val="nil"/>
                  <w:bottom w:val="nil"/>
                  <w:right w:val="nil"/>
                </w:tcBorders>
                <w:shd w:val="clear" w:color="000000" w:fill="E6E6E6"/>
                <w:vAlign w:val="center"/>
              </w:tcPr>
              <w:p w14:paraId="3991BDD5" w14:textId="77777777" w:rsidR="002A712D" w:rsidRPr="00550D8B" w:rsidRDefault="002A712D" w:rsidP="002A712D">
                <w:pPr>
                  <w:framePr w:hSpace="142" w:wrap="around" w:vAnchor="page" w:hAnchor="page" w:x="1419" w:y="738"/>
                  <w:spacing w:after="0" w:line="240" w:lineRule="auto"/>
                  <w:ind w:left="0"/>
                  <w:suppressOverlap/>
                  <w:rPr>
                    <w:rFonts w:ascii="Trebuchet MS" w:eastAsia="Times New Roman" w:hAnsi="Trebuchet MS" w:cs="Calibri"/>
                    <w:sz w:val="10"/>
                    <w:szCs w:val="10"/>
                  </w:rPr>
                </w:pPr>
                <w:r>
                  <w:rPr>
                    <w:rFonts w:ascii="Trebuchet MS" w:eastAsia="Times New Roman" w:hAnsi="Trebuchet MS" w:cs="Calibri"/>
                    <w:noProof/>
                    <w:color w:val="000000"/>
                    <w:szCs w:val="18"/>
                  </w:rPr>
                  <w:instrText xml:space="preserve">MIUN 2022/1056</w:instrText>
                </w:r>
              </w:p>
            </w:tc>
            <w:tc>
              <w:tcPr>
                <w:tcW w:w="960" w:type="dxa"/>
                <w:vMerge/>
                <w:tcBorders>
                  <w:top w:val="nil"/>
                  <w:left w:val="nil"/>
                  <w:bottom w:val="nil"/>
                  <w:right w:val="nil"/>
                </w:tcBorders>
                <w:shd w:val="clear" w:color="000000" w:fill="E6E6E6"/>
                <w:vAlign w:val="center"/>
              </w:tcPr>
              <w:p w14:paraId="272C7005" w14:textId="77777777" w:rsidR="002A712D" w:rsidRPr="00550D8B" w:rsidRDefault="002A712D" w:rsidP="002A712D">
                <w:pPr>
                  <w:framePr w:hSpace="142" w:wrap="around" w:vAnchor="page" w:hAnchor="page" w:x="1419" w:y="738"/>
                  <w:spacing w:after="0" w:line="240" w:lineRule="auto"/>
                  <w:ind w:left="0"/>
                  <w:suppressOverlap/>
                  <w:rPr>
                    <w:rFonts w:ascii="Trebuchet MS" w:eastAsia="Times New Roman" w:hAnsi="Trebuchet MS" w:cs="Calibri"/>
                    <w:color w:val="000000"/>
                    <w:szCs w:val="16"/>
                  </w:rPr>
                </w:pPr>
              </w:p>
            </w:tc>
          </w:tr>
        </w:tbl>
        <w:p w14:paraId="0F785C39" w14:textId="77777777" w:rsidR="002A712D" w:rsidRPr="00550D8B" w:rsidRDefault="002A712D" w:rsidP="002A712D">
          <w:pPr>
            <w:tabs>
              <w:tab w:val="center" w:pos="4513"/>
              <w:tab w:val="right" w:pos="9026"/>
            </w:tabs>
            <w:ind w:left="0"/>
            <w:rPr>
              <w:rFonts w:ascii="Trebuchet MS" w:hAnsi="Trebuchet MS"/>
              <w:b/>
              <w:color w:val="999999"/>
              <w:sz w:val="24"/>
            </w:rPr>
          </w:pPr>
        </w:p>
      </w:tc>
      <w:tc>
        <w:tcPr>
          <w:tcW w:w="3192" w:type="dxa"/>
          <w:tcBorders>
            <w:bottom w:val="nil"/>
          </w:tcBorders>
        </w:tcPr>
        <w:p w14:paraId="1776A7A3" w14:textId="285DB558" w:rsidR="002A712D" w:rsidRPr="00550D8B" w:rsidRDefault="002A712D" w:rsidP="002A712D">
          <w:pPr>
            <w:tabs>
              <w:tab w:val="center" w:pos="4513"/>
              <w:tab w:val="right" w:pos="9026"/>
            </w:tabs>
            <w:ind w:left="0"/>
            <w:jc w:val="right"/>
            <w:rPr>
              <w:rFonts w:ascii="Calibri" w:hAnsi="Calibri"/>
              <w:noProof/>
              <w:sz w:val="24"/>
            </w:rPr>
          </w:pPr>
        </w:p>
      </w:tc>
    </w:tr>
    <w:tr w:rsidR="002A712D" w:rsidRPr="00550D8B" w14:paraId="6AB18D85" w14:textId="77777777" w:rsidTr="00156B93">
      <w:trPr>
        <w:trHeight w:val="63"/>
      </w:trPr>
      <w:tc>
        <w:tcPr>
          <w:tcW w:w="5880" w:type="dxa"/>
          <w:tcBorders>
            <w:top w:val="nil"/>
            <w:bottom w:val="single" w:sz="4" w:space="0" w:color="auto"/>
          </w:tcBorders>
          <w:shd w:val="clear" w:color="auto" w:fill="auto"/>
        </w:tcPr>
        <w:p w14:paraId="1C5BCE7F" w14:textId="77777777" w:rsidR="002A712D" w:rsidRPr="00550D8B" w:rsidRDefault="002A712D" w:rsidP="002A712D">
          <w:pPr>
            <w:tabs>
              <w:tab w:val="center" w:pos="4513"/>
              <w:tab w:val="right" w:pos="9026"/>
            </w:tabs>
            <w:ind w:left="0"/>
            <w:rPr>
              <w:rFonts w:ascii="Calibri" w:hAnsi="Calibri"/>
              <w:sz w:val="24"/>
            </w:rPr>
          </w:pPr>
        </w:p>
      </w:tc>
      <w:tc>
        <w:tcPr>
          <w:tcW w:w="3192" w:type="dxa"/>
          <w:tcBorders>
            <w:bottom w:val="single" w:sz="4" w:space="0" w:color="auto"/>
          </w:tcBorders>
          <w:shd w:val="clear" w:color="auto" w:fill="auto"/>
        </w:tcPr>
        <w:p w14:paraId="090D9FA1" w14:textId="77777777" w:rsidR="002A712D" w:rsidRPr="00550D8B" w:rsidRDefault="002A712D" w:rsidP="002A712D">
          <w:pPr>
            <w:tabs>
              <w:tab w:val="center" w:pos="4513"/>
              <w:tab w:val="right" w:pos="9026"/>
            </w:tabs>
            <w:ind w:left="0"/>
            <w:jc w:val="right"/>
            <w:rPr>
              <w:rFonts w:ascii="Calibri" w:hAnsi="Calibri"/>
              <w:sz w:val="24"/>
            </w:rPr>
          </w:pPr>
        </w:p>
      </w:tc>
    </w:tr>
  </w:tbl>
  <w:p w14:paraId="388F23B3" w14:textId="3DC104F9" w:rsidR="00696AC0" w:rsidRPr="002A712D" w:rsidRDefault="00696AC0" w:rsidP="00345FEB">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CFF3" w14:textId="77777777" w:rsidR="00345FEB" w:rsidRDefault="00345F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A5273"/>
    <w:multiLevelType w:val="hybridMultilevel"/>
    <w:tmpl w:val="B55E62A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 w15:restartNumberingAfterBreak="0">
    <w:nsid w:val="371B3A1F"/>
    <w:multiLevelType w:val="multilevel"/>
    <w:tmpl w:val="F452B062"/>
    <w:lvl w:ilvl="0">
      <w:start w:val="1"/>
      <w:numFmt w:val="decimal"/>
      <w:pStyle w:val="e-Avrop1"/>
      <w:lvlText w:val="%1.0"/>
      <w:lvlJc w:val="left"/>
      <w:pPr>
        <w:tabs>
          <w:tab w:val="num" w:pos="1486"/>
        </w:tabs>
        <w:ind w:left="1486" w:hanging="1202"/>
      </w:pPr>
      <w:rPr>
        <w:rFonts w:ascii="Verdana" w:hAnsi="Verdana" w:hint="default"/>
        <w:b/>
        <w:i w:val="0"/>
        <w:sz w:val="24"/>
        <w:szCs w:val="24"/>
      </w:rPr>
    </w:lvl>
    <w:lvl w:ilvl="1">
      <w:start w:val="1"/>
      <w:numFmt w:val="decimal"/>
      <w:pStyle w:val="e-Avrop2"/>
      <w:lvlText w:val="%1.%2"/>
      <w:lvlJc w:val="left"/>
      <w:pPr>
        <w:tabs>
          <w:tab w:val="num" w:pos="1486"/>
        </w:tabs>
        <w:ind w:left="1486" w:hanging="1032"/>
      </w:pPr>
      <w:rPr>
        <w:rFonts w:ascii="Verdana" w:hAnsi="Verdana" w:hint="default"/>
        <w:b/>
        <w:i w:val="0"/>
        <w:sz w:val="20"/>
        <w:szCs w:val="22"/>
      </w:rPr>
    </w:lvl>
    <w:lvl w:ilvl="2">
      <w:start w:val="1"/>
      <w:numFmt w:val="decimal"/>
      <w:pStyle w:val="e-Avrop3"/>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2" w15:restartNumberingAfterBreak="0">
    <w:nsid w:val="38BC4EB8"/>
    <w:multiLevelType w:val="hybridMultilevel"/>
    <w:tmpl w:val="389078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747BE1"/>
    <w:multiLevelType w:val="hybridMultilevel"/>
    <w:tmpl w:val="C65C6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avrop1" w:val="Upp_Form"/>
    <w:docVar w:name="eavrop10" w:val="Upp_HeltDelat"/>
    <w:docVar w:name="eavrop11" w:val="Upp_AvtalsForm"/>
    <w:docVar w:name="eavrop12" w:val="Upp_FornyadGrans"/>
    <w:docVar w:name="eavrop13" w:val="Upp_Information"/>
    <w:docVar w:name="eavrop14" w:val="Upp_Samordnad"/>
    <w:docVar w:name="eavrop15" w:val="Org_Namn"/>
    <w:docVar w:name="eavrop16" w:val="Org_Adress"/>
    <w:docVar w:name="eavrop17" w:val="Org_Postadress"/>
    <w:docVar w:name="eavrop18" w:val="Org_Ort"/>
    <w:docVar w:name="eavrop19" w:val="Org_Tel"/>
    <w:docVar w:name="eavrop2" w:val="Upp_Kategori"/>
    <w:docVar w:name="eavrop20" w:val="Org_Fax"/>
    <w:docVar w:name="eavrop21" w:val="Org_Nr"/>
    <w:docVar w:name="eavrop22" w:val="Org_UpphandlareNamn"/>
    <w:docVar w:name="eavrop23" w:val="Org_UpphandlareEpost"/>
    <w:docVar w:name="eavrop24" w:val="Org_UpphandlareTel"/>
    <w:docVar w:name="eavrop25" w:val="Org_AvtalsagareNamn"/>
    <w:docVar w:name="eavrop26" w:val="Org_AvtalsagareEpost"/>
    <w:docVar w:name="eavrop27" w:val="Org_KvalitetsansvarigsNamn"/>
    <w:docVar w:name="eavrop28" w:val="Org_KvalitetsansvarigsEpost"/>
    <w:docVar w:name="eavrop29" w:val="Dat_Annons"/>
    <w:docVar w:name="eavrop3" w:val="Upp_Varugrupp"/>
    <w:docVar w:name="eavrop30" w:val="Dat_Sistaansokan2"/>
    <w:docVar w:name="eavrop31" w:val="Dat_SistaFragaAnsokan2"/>
    <w:docVar w:name="eavrop32" w:val="Dat_UtskickUnderlag2"/>
    <w:docVar w:name="eavrop33" w:val="Dat_SistaAnbud"/>
    <w:docVar w:name="eavrop34" w:val="Dat_SistaFraga"/>
    <w:docVar w:name="eavrop35" w:val="Dat_Oppna"/>
    <w:docVar w:name="eavrop36" w:val="Dat_Tilldela"/>
    <w:docVar w:name="eavrop37" w:val="Dat_Kontrakt"/>
    <w:docVar w:name="eavrop38" w:val="Dat_Bindande"/>
    <w:docVar w:name="eavrop39" w:val="Dat_AvtalFran"/>
    <w:docVar w:name="eavrop4" w:val="Upp_Namn"/>
    <w:docVar w:name="eavrop40" w:val="Dat_AvtalTill"/>
    <w:docVar w:name="eavrop41" w:val="Dat_FastPris"/>
    <w:docVar w:name="eavrop42" w:val="Dat_Forlangning1"/>
    <w:docVar w:name="eavrop43" w:val="Dat_Forlangning2"/>
    <w:docVar w:name="eavrop44" w:val="Dat_Forlangning3"/>
    <w:docVar w:name="eavrop45" w:val="Dat_Forlangning4"/>
    <w:docVar w:name="eavrop46" w:val="Dat_Forlangning5"/>
    <w:docVar w:name="eavrop47" w:val="Dat_AntalAnnonsDagar"/>
    <w:docVar w:name="eavrop48" w:val="Dat_AntalAnbudsdagar"/>
    <w:docVar w:name="eavrop49" w:val="Dat_AntalProjektdagar"/>
    <w:docVar w:name="eavrop5" w:val="Upp_Omfattning"/>
    <w:docVar w:name="eavrop50" w:val="Dat_AntalUpphandlingsdagar"/>
    <w:docVar w:name="eavrop51" w:val="Dat_AntalDagar"/>
    <w:docVar w:name="eavrop52" w:val="Dat_Kopplad"/>
    <w:docVar w:name="eavrop53" w:val="Lev_Postadress"/>
    <w:docVar w:name="eavrop54" w:val="Lev_Kontaktperson"/>
    <w:docVar w:name="eavrop55" w:val="Lev_Kontaktepost"/>
    <w:docVar w:name="eavrop56" w:val="Lev_OrgNr"/>
    <w:docVar w:name="eavrop57" w:val="Lev_Namn"/>
    <w:docVar w:name="eavrop58" w:val="Lev_Adress"/>
    <w:docVar w:name="eavrop59" w:val="Lev_Tel"/>
    <w:docVar w:name="eavrop6" w:val="Upp_Varde"/>
    <w:docVar w:name="eavrop60" w:val="Lev_SubGroups"/>
    <w:docVar w:name="eavrop61" w:val="Rap_ListaProjektgrupp"/>
    <w:docVar w:name="eavrop62" w:val="Rap_AntalIntressenter"/>
    <w:docVar w:name="eavrop63" w:val="Rap_AntalPrenumeranter"/>
    <w:docVar w:name="eavrop64" w:val="Rap_AntalAnsokningar2"/>
    <w:docVar w:name="eavrop65" w:val="Rap_ListaAnsokningar2"/>
    <w:docVar w:name="eavrop66" w:val="Rap_AntalKvalificerade2"/>
    <w:docVar w:name="eavrop67" w:val="Rap_ListaKvalificerade2"/>
    <w:docVar w:name="eavrop68" w:val="Rap_AntalAnbud"/>
    <w:docVar w:name="eavrop69" w:val="Rap_ListaAnbud"/>
    <w:docVar w:name="eavrop7" w:val="Upp_Diarie"/>
    <w:docVar w:name="eavrop70" w:val="Rap_AntalVinnare"/>
    <w:docVar w:name="eavrop71" w:val="Rap_ListVinnare"/>
    <w:docVar w:name="eavrop72" w:val="Rap_InternKommentar"/>
    <w:docVar w:name="eavrop73" w:val="Rap_AnmKvalificering"/>
    <w:docVar w:name="eavrop8" w:val="Upp_CPV"/>
    <w:docVar w:name="eavrop9" w:val="Upp_AntaAnbud"/>
    <w:docVar w:name="eavropG1" w:val="Upphandling"/>
    <w:docVar w:name="eavropG10" w:val="Grunduppgifter"/>
    <w:docVar w:name="eavropG11" w:val="Grunduppgifter"/>
    <w:docVar w:name="eavropG12" w:val="Grunduppgifter"/>
    <w:docVar w:name="eavropG13" w:val="Grunduppgifter"/>
    <w:docVar w:name="eavropG14" w:val="Grunduppgifter"/>
    <w:docVar w:name="eavropG15" w:val="Organisationen"/>
    <w:docVar w:name="eavropG16" w:val="Organisationen"/>
    <w:docVar w:name="eavropG17" w:val="Organisationen"/>
    <w:docVar w:name="eavropG18" w:val="Organisationen"/>
    <w:docVar w:name="eavropG19" w:val="Organisationen"/>
    <w:docVar w:name="eavropG2" w:val="Upphandling"/>
    <w:docVar w:name="eavropG20" w:val="Organisationen"/>
    <w:docVar w:name="eavropG21" w:val="Organisationen"/>
    <w:docVar w:name="eavropG22" w:val="Organisationen"/>
    <w:docVar w:name="eavropG23" w:val="Organisationen"/>
    <w:docVar w:name="eavropG24" w:val="Organisationen"/>
    <w:docVar w:name="eavropG25" w:val="Organisationen"/>
    <w:docVar w:name="eavropG26" w:val="Organisationen"/>
    <w:docVar w:name="eavropG27" w:val="Organisationen"/>
    <w:docVar w:name="eavropG28" w:val="Organisationen"/>
    <w:docVar w:name="eavropG29" w:val="Dateringar"/>
    <w:docVar w:name="eavropG3" w:val="Upphandling"/>
    <w:docVar w:name="eavropG30" w:val="Dateringar"/>
    <w:docVar w:name="eavropG31" w:val="Dateringar"/>
    <w:docVar w:name="eavropG32" w:val="Dateringar"/>
    <w:docVar w:name="eavropG33" w:val="Dateringar"/>
    <w:docVar w:name="eavropG34" w:val="Dateringar"/>
    <w:docVar w:name="eavropG35" w:val="Dateringar"/>
    <w:docVar w:name="eavropG36" w:val="Dateringar"/>
    <w:docVar w:name="eavropG37" w:val="Dateringar"/>
    <w:docVar w:name="eavropG38" w:val="Dateringar"/>
    <w:docVar w:name="eavropG39" w:val="Dateringar"/>
    <w:docVar w:name="eavropG4" w:val="Upphandling"/>
    <w:docVar w:name="eavropG40" w:val="Dateringar"/>
    <w:docVar w:name="eavropG41" w:val="Dateringar"/>
    <w:docVar w:name="eavropG42" w:val="Dateringar"/>
    <w:docVar w:name="eavropG43" w:val="Dateringar"/>
    <w:docVar w:name="eavropG44" w:val="Dateringar"/>
    <w:docVar w:name="eavropG45" w:val="Dateringar"/>
    <w:docVar w:name="eavropG46" w:val="Dateringar"/>
    <w:docVar w:name="eavropG47" w:val="Dateringar"/>
    <w:docVar w:name="eavropG48" w:val="Dateringar"/>
    <w:docVar w:name="eavropG49" w:val="Dateringar"/>
    <w:docVar w:name="eavropG5" w:val="Upphandling"/>
    <w:docVar w:name="eavropG50" w:val="Dateringar"/>
    <w:docVar w:name="eavropG51" w:val="Dateringar"/>
    <w:docVar w:name="eavropG52" w:val="Dateringar"/>
    <w:docVar w:name="eavropG53" w:val="Vinnande Leverantör"/>
    <w:docVar w:name="eavropG54" w:val="Vinnande Leverantör"/>
    <w:docVar w:name="eavropG55" w:val="Vinnande Leverantör"/>
    <w:docVar w:name="eavropG56" w:val="Vinnande Leverantör"/>
    <w:docVar w:name="eavropG57" w:val="Vinnande Leverantör"/>
    <w:docVar w:name="eavropG58" w:val="Vinnande Leverantör"/>
    <w:docVar w:name="eavropG59" w:val="Vinnande Leverantör"/>
    <w:docVar w:name="eavropG6" w:val="Upphandling"/>
    <w:docVar w:name="eavropG60" w:val="Vinnande Leverantör"/>
    <w:docVar w:name="eavropG61" w:val="Rapportinformation"/>
    <w:docVar w:name="eavropG62" w:val="Rapportinformation"/>
    <w:docVar w:name="eavropG63" w:val="Rapportinformation"/>
    <w:docVar w:name="eavropG64" w:val="Rapportinformation"/>
    <w:docVar w:name="eavropG65" w:val="Rapportinformation"/>
    <w:docVar w:name="eavropG66" w:val="Rapportinformation"/>
    <w:docVar w:name="eavropG67" w:val="Rapportinformation"/>
    <w:docVar w:name="eavropG68" w:val="Rapportinformation"/>
    <w:docVar w:name="eavropG69" w:val="Rapportinformation"/>
    <w:docVar w:name="eavropG7" w:val="Upphandling"/>
    <w:docVar w:name="eavropG70" w:val="Rapportinformation"/>
    <w:docVar w:name="eavropG71" w:val="Rapportinformation"/>
    <w:docVar w:name="eavropG72" w:val="Rapportinformation"/>
    <w:docVar w:name="eavropG73" w:val="Rapportinformation"/>
    <w:docVar w:name="eavropG8" w:val="Upphandling"/>
    <w:docVar w:name="eavropG9" w:val="Grunduppgifter"/>
    <w:docVar w:name="eavropX1" w:val="Upphandlingsförfarande"/>
    <w:docVar w:name="eavropX10" w:val="Typ av utvärdering. Helt eller delat anbud."/>
    <w:docVar w:name="eavropX11" w:val="Typ av avtal: rangordnat, förnyad konkurrens, komboavtal eller avtal med 1 leverantör."/>
    <w:docVar w:name="eavropX12" w:val="Gräns när förnyad konkurrensutsättning ska användas. Gäller för rangordnade avtal."/>
    <w:docVar w:name="eavropX13" w:val="Beskrivning av fråga svar, anbudsinlämning och avtalstyp riktad till leverantören."/>
    <w:docVar w:name="eavropX14" w:val="Listar vilka upphandlingen samordnas med"/>
    <w:docVar w:name="eavropX15" w:val="Organisationens namn"/>
    <w:docVar w:name="eavropX16" w:val="Organisationens Adress"/>
    <w:docVar w:name="eavropX17" w:val="Organisationens Postadress"/>
    <w:docVar w:name="eavropX18" w:val="Organisationens Ort"/>
    <w:docVar w:name="eavropX19" w:val="Organisationens Telefonnummer"/>
    <w:docVar w:name="eavropX2" w:val="Avtalets kategori. Namnet som information i upphandlingen och för att kategorisera avtalen i avtalsdatabasen."/>
    <w:docVar w:name="eavropX20" w:val="Organisationens Telefaxnummer"/>
    <w:docVar w:name="eavropX21" w:val="Vårt organisationsnummer"/>
    <w:docVar w:name="eavropX22" w:val="Ansvarig upphandlares namn"/>
    <w:docVar w:name="eavropX23" w:val="Ansvarig upphandlares e-post"/>
    <w:docVar w:name="eavropX24" w:val="Ansvarig upphandlares telefon"/>
    <w:docVar w:name="eavropX25" w:val="Avtalsägarens namn"/>
    <w:docVar w:name="eavropX26" w:val="Avtalsägarens e-post"/>
    <w:docVar w:name="eavropX27" w:val="Namn på kvalitetsansvarig för avtalet"/>
    <w:docVar w:name="eavropX28" w:val="E-post till kvalitetsansvarig för avtalet"/>
    <w:docVar w:name="eavropX29" w:val="Första dag då annonsen kan publiceras"/>
    <w:docVar w:name="eavropX3" w:val="Avtalets varugrupp. Namnet som information i upphandlingen och för att gruppera avtalen i avtalsdatabasen."/>
    <w:docVar w:name="eavropX30" w:val="Sista dag för att inkomma med ansökan (sel, urv, förh.)"/>
    <w:docVar w:name="eavropX31" w:val="Sista dag för frågor ansökan (sel, urv, förh.)"/>
    <w:docVar w:name="eavropX32" w:val="Datum för utskick av upphandlingsdokument till kvalificerade leverantörer (sel, urv, förh.)"/>
    <w:docVar w:name="eavropX33" w:val="Sista anbudsdag"/>
    <w:docVar w:name="eavropX34" w:val="Sista dag att inkomma med frågor"/>
    <w:docVar w:name="eavropX35" w:val="Anbudsöppning"/>
    <w:docVar w:name="eavropX36" w:val="Datum för tilldelningsbeslut"/>
    <w:docVar w:name="eavropX37" w:val="Datum för kontraktstilldelning"/>
    <w:docVar w:name="eavropX38" w:val="Anbudet bindande t.o.m"/>
    <w:docVar w:name="eavropX39" w:val="Avtalsperiod från"/>
    <w:docVar w:name="eavropX4" w:val="Upphandlingens namn"/>
    <w:docVar w:name="eavropX40" w:val="Avtalsperiod till"/>
    <w:docVar w:name="eavropX41" w:val="Avtalade priser fasta t.o.m"/>
    <w:docVar w:name="eavropX42" w:val="Förlängningsoption1"/>
    <w:docVar w:name="eavropX43" w:val="Förlängningsoption2"/>
    <w:docVar w:name="eavropX44" w:val="Förlängningsoption3"/>
    <w:docVar w:name="eavropX45" w:val="Förlängningsoption4"/>
    <w:docVar w:name="eavropX46" w:val="Förlängningsoption5"/>
    <w:docVar w:name="eavropX47" w:val="Antal dagar mellan annonsering och sista anbudsdag/ansökningsdag i (sel, urv, förh.)"/>
    <w:docVar w:name="eavropX48" w:val="Antal dagar mellan annons och sista anbudsdag eller mellan utskick underlag och sista anbudsdag (sel, urv, förh)"/>
    <w:docVar w:name="eavropX49" w:val="Antal dagar mellan start och annonsering"/>
    <w:docVar w:name="eavropX5" w:val="Beskrivning av upphandlingens omfattning"/>
    <w:docVar w:name="eavropX50" w:val="Antal dagar mellan annons och kontrakt eller mellan utskick underlag och kontrakt (sel, urv, förh)"/>
    <w:docVar w:name="eavropX51" w:val="Antal dagar hela projektet"/>
    <w:docVar w:name="eavropX52" w:val="Tidpunkt när dokumentet kopplades."/>
    <w:docVar w:name="eavropX53" w:val="Postadress Vinnande anbud"/>
    <w:docVar w:name="eavropX54" w:val="Kontaktperson Vinnande anbud"/>
    <w:docVar w:name="eavropX55" w:val="Kontakt e-post Vinnande anbud"/>
    <w:docVar w:name="eavropX56" w:val="Organisationsnummer Vinnande anbud"/>
    <w:docVar w:name="eavropX57" w:val="Företagsnamn Vinnande anbud"/>
    <w:docVar w:name="eavropX58" w:val="Adress Vinnande anbud"/>
    <w:docVar w:name="eavropX59" w:val="Telefon Vinnande anbud"/>
    <w:docVar w:name="eavropX6" w:val="Upphandlingens värde"/>
    <w:docVar w:name="eavropX60" w:val="Undergrupp Vinnande anbud"/>
    <w:docVar w:name="eavropX61" w:val="Lista på projektmedlemmar"/>
    <w:docVar w:name="eavropX62" w:val="Antal intressenter som meddelades om denna upphandling vid annonseringstillfället"/>
    <w:docVar w:name="eavropX63" w:val="Antal som hämtat upphandlingsdokumentet"/>
    <w:docVar w:name="eavropX64" w:val="Antal företag som inkommit med ansökan i (sel, urv, förh)"/>
    <w:docVar w:name="eavropX65" w:val="Lista med sökande företag (sel, urv, förh)"/>
    <w:docVar w:name="eavropX66" w:val="Antal kvalificerade företag (sel, urv, förh)"/>
    <w:docVar w:name="eavropX67" w:val="Lista med kvalificerade företag (sel, urv, förh)"/>
    <w:docVar w:name="eavropX68" w:val="Antal inkomna anbud"/>
    <w:docVar w:name="eavropX69" w:val="Lista med inkomna anbud"/>
    <w:docVar w:name="eavropX7" w:val="Upphandlingens diarienummer"/>
    <w:docVar w:name="eavropX70" w:val="Antal vinnande anbud"/>
    <w:docVar w:name="eavropX71" w:val="Lista med vinnande anbud"/>
    <w:docVar w:name="eavropX72" w:val="Lista med anbudsgivare och inter kommentar"/>
    <w:docVar w:name="eavropX73" w:val="Lista med anbudsgivare och diskning-kommentar"/>
    <w:docVar w:name="eavropX8" w:val="Upphandlingens valda CPV-kodning"/>
    <w:docVar w:name="eavropX9" w:val="Hur anbud antas. Ekonomiskt mest fördelaktiga m. a. p. pris, kostnad eller bästa förhållande mellan pris och kvalitet."/>
  </w:docVars>
  <w:rsids>
    <w:rsidRoot w:val="00481562"/>
    <w:rsid w:val="000546CD"/>
    <w:rsid w:val="00080133"/>
    <w:rsid w:val="000B37D2"/>
    <w:rsid w:val="000B7DA0"/>
    <w:rsid w:val="000B7F5E"/>
    <w:rsid w:val="000F3463"/>
    <w:rsid w:val="001019C0"/>
    <w:rsid w:val="00114B40"/>
    <w:rsid w:val="001E1434"/>
    <w:rsid w:val="002306C1"/>
    <w:rsid w:val="00274AF9"/>
    <w:rsid w:val="002803BB"/>
    <w:rsid w:val="00282EFC"/>
    <w:rsid w:val="002A032A"/>
    <w:rsid w:val="002A712D"/>
    <w:rsid w:val="002B2B17"/>
    <w:rsid w:val="002C2869"/>
    <w:rsid w:val="00306FF3"/>
    <w:rsid w:val="00323ABF"/>
    <w:rsid w:val="00345FEB"/>
    <w:rsid w:val="003500FE"/>
    <w:rsid w:val="00371D3F"/>
    <w:rsid w:val="00376202"/>
    <w:rsid w:val="003E0F9F"/>
    <w:rsid w:val="003E42D1"/>
    <w:rsid w:val="00472B8E"/>
    <w:rsid w:val="00481562"/>
    <w:rsid w:val="004943E9"/>
    <w:rsid w:val="004C5C3C"/>
    <w:rsid w:val="004F0395"/>
    <w:rsid w:val="00511FBB"/>
    <w:rsid w:val="00515E29"/>
    <w:rsid w:val="00565FA1"/>
    <w:rsid w:val="005903FE"/>
    <w:rsid w:val="005E09BD"/>
    <w:rsid w:val="0062344F"/>
    <w:rsid w:val="006301BA"/>
    <w:rsid w:val="006310F2"/>
    <w:rsid w:val="00666DBE"/>
    <w:rsid w:val="00696AC0"/>
    <w:rsid w:val="00741567"/>
    <w:rsid w:val="007D215E"/>
    <w:rsid w:val="00833585"/>
    <w:rsid w:val="00847491"/>
    <w:rsid w:val="008D017C"/>
    <w:rsid w:val="00907C90"/>
    <w:rsid w:val="00933E08"/>
    <w:rsid w:val="009E7C3B"/>
    <w:rsid w:val="00A024F9"/>
    <w:rsid w:val="00A10E69"/>
    <w:rsid w:val="00A52017"/>
    <w:rsid w:val="00AA00B5"/>
    <w:rsid w:val="00B61D99"/>
    <w:rsid w:val="00C4389A"/>
    <w:rsid w:val="00C444B0"/>
    <w:rsid w:val="00C46C6B"/>
    <w:rsid w:val="00C62482"/>
    <w:rsid w:val="00C81D9D"/>
    <w:rsid w:val="00D21B63"/>
    <w:rsid w:val="00D22AE3"/>
    <w:rsid w:val="00D32598"/>
    <w:rsid w:val="00D3689F"/>
    <w:rsid w:val="00D5094B"/>
    <w:rsid w:val="00D63784"/>
    <w:rsid w:val="00D72B58"/>
    <w:rsid w:val="00DB2FB4"/>
    <w:rsid w:val="00E72EAC"/>
    <w:rsid w:val="00E90144"/>
    <w:rsid w:val="00FA5E9A"/>
    <w:rsid w:val="00FC7674"/>
    <w:rsid w:val="00FD0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5883"/>
  <w15:chartTrackingRefBased/>
  <w15:docId w15:val="{6AA8429F-9142-4085-B7F3-A61C1DA7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0B5"/>
    <w:pPr>
      <w:ind w:left="1304"/>
    </w:pPr>
    <w:rPr>
      <w:rFonts w:ascii="Verdana" w:hAnsi="Verdana"/>
      <w:sz w:val="18"/>
    </w:rPr>
  </w:style>
  <w:style w:type="paragraph" w:styleId="Rubrik1">
    <w:name w:val="heading 1"/>
    <w:basedOn w:val="Normal"/>
    <w:next w:val="Normal"/>
    <w:link w:val="Rubrik1Char"/>
    <w:uiPriority w:val="9"/>
    <w:qFormat/>
    <w:rsid w:val="00696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696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4">
    <w:name w:val="heading 4"/>
    <w:basedOn w:val="Normal"/>
    <w:next w:val="Normal"/>
    <w:link w:val="Rubrik4Char"/>
    <w:uiPriority w:val="9"/>
    <w:semiHidden/>
    <w:unhideWhenUsed/>
    <w:qFormat/>
    <w:rsid w:val="00B61D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481562"/>
    <w:pPr>
      <w:tabs>
        <w:tab w:val="center" w:pos="4536"/>
        <w:tab w:val="right" w:pos="9072"/>
      </w:tabs>
      <w:spacing w:after="0" w:line="240" w:lineRule="auto"/>
    </w:pPr>
  </w:style>
  <w:style w:type="character" w:customStyle="1" w:styleId="SidhuvudChar">
    <w:name w:val="Sidhuvud Char"/>
    <w:basedOn w:val="Standardstycketeckensnitt"/>
    <w:link w:val="Sidhuvud"/>
    <w:rsid w:val="00481562"/>
  </w:style>
  <w:style w:type="paragraph" w:styleId="Sidfot">
    <w:name w:val="footer"/>
    <w:basedOn w:val="Normal"/>
    <w:link w:val="SidfotChar"/>
    <w:uiPriority w:val="99"/>
    <w:unhideWhenUsed/>
    <w:rsid w:val="004815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1562"/>
  </w:style>
  <w:style w:type="paragraph" w:customStyle="1" w:styleId="eAvropBrd">
    <w:name w:val="eAvropBröd"/>
    <w:basedOn w:val="Normal"/>
    <w:link w:val="eAvropBrdChar"/>
    <w:rsid w:val="00B61D99"/>
    <w:pPr>
      <w:tabs>
        <w:tab w:val="left" w:pos="3969"/>
        <w:tab w:val="left" w:pos="5670"/>
        <w:tab w:val="decimal" w:pos="7938"/>
      </w:tabs>
      <w:spacing w:after="60" w:line="240" w:lineRule="auto"/>
      <w:ind w:left="1418"/>
    </w:pPr>
    <w:rPr>
      <w:rFonts w:eastAsia="Times New Roman" w:cs="Times New Roman"/>
      <w:szCs w:val="24"/>
      <w:lang w:eastAsia="sv-SE"/>
    </w:rPr>
  </w:style>
  <w:style w:type="paragraph" w:customStyle="1" w:styleId="eAvrop4">
    <w:name w:val="eAvrop4"/>
    <w:basedOn w:val="Rubrik4"/>
    <w:next w:val="Normal"/>
    <w:rsid w:val="00B61D99"/>
    <w:pPr>
      <w:keepNext w:val="0"/>
      <w:keepLines w:val="0"/>
      <w:tabs>
        <w:tab w:val="left" w:pos="3969"/>
      </w:tabs>
      <w:spacing w:before="60" w:line="240" w:lineRule="auto"/>
      <w:ind w:left="1418"/>
    </w:pPr>
    <w:rPr>
      <w:rFonts w:ascii="Verdana" w:eastAsia="Times New Roman" w:hAnsi="Verdana" w:cs="Times New Roman"/>
      <w:b/>
      <w:i w:val="0"/>
      <w:iCs w:val="0"/>
      <w:smallCaps/>
      <w:color w:val="auto"/>
      <w:kern w:val="28"/>
      <w:szCs w:val="20"/>
      <w:lang w:eastAsia="sv-SE"/>
    </w:rPr>
  </w:style>
  <w:style w:type="paragraph" w:customStyle="1" w:styleId="e-Avrop1">
    <w:name w:val="e-Avrop1"/>
    <w:basedOn w:val="Normal"/>
    <w:next w:val="Normal"/>
    <w:rsid w:val="00B61D99"/>
    <w:pPr>
      <w:numPr>
        <w:numId w:val="1"/>
      </w:numPr>
      <w:tabs>
        <w:tab w:val="left" w:pos="1418"/>
      </w:tabs>
      <w:spacing w:before="240" w:after="0" w:line="240" w:lineRule="auto"/>
      <w:outlineLvl w:val="0"/>
    </w:pPr>
    <w:rPr>
      <w:rFonts w:eastAsia="Times New Roman" w:cs="Arial"/>
      <w:b/>
      <w:smallCaps/>
      <w:sz w:val="24"/>
      <w:szCs w:val="24"/>
      <w:lang w:eastAsia="sv-SE"/>
    </w:rPr>
  </w:style>
  <w:style w:type="paragraph" w:customStyle="1" w:styleId="e-Avrop2">
    <w:name w:val="e-Avrop2"/>
    <w:basedOn w:val="Normal"/>
    <w:next w:val="Normal"/>
    <w:rsid w:val="00B61D99"/>
    <w:pPr>
      <w:numPr>
        <w:ilvl w:val="1"/>
        <w:numId w:val="1"/>
      </w:numPr>
      <w:tabs>
        <w:tab w:val="left" w:pos="1418"/>
      </w:tabs>
      <w:spacing w:before="120" w:after="0" w:line="240" w:lineRule="auto"/>
      <w:outlineLvl w:val="1"/>
    </w:pPr>
    <w:rPr>
      <w:rFonts w:eastAsia="Times New Roman" w:cs="Times New Roman"/>
      <w:b/>
      <w:smallCaps/>
      <w:szCs w:val="24"/>
      <w:lang w:eastAsia="sv-SE"/>
    </w:rPr>
  </w:style>
  <w:style w:type="paragraph" w:customStyle="1" w:styleId="e-Avrop3">
    <w:name w:val="e-Avrop3"/>
    <w:basedOn w:val="Normal"/>
    <w:next w:val="Normal"/>
    <w:rsid w:val="00B61D99"/>
    <w:pPr>
      <w:numPr>
        <w:ilvl w:val="2"/>
        <w:numId w:val="1"/>
      </w:numPr>
      <w:tabs>
        <w:tab w:val="left" w:pos="1418"/>
      </w:tabs>
      <w:spacing w:before="120" w:after="0" w:line="240" w:lineRule="auto"/>
      <w:outlineLvl w:val="2"/>
    </w:pPr>
    <w:rPr>
      <w:rFonts w:eastAsia="Times New Roman" w:cs="Times New Roman"/>
      <w:b/>
      <w:szCs w:val="18"/>
      <w:lang w:eastAsia="sv-SE"/>
    </w:rPr>
  </w:style>
  <w:style w:type="character" w:customStyle="1" w:styleId="eAvropBrdChar">
    <w:name w:val="eAvropBröd Char"/>
    <w:link w:val="eAvropBrd"/>
    <w:rsid w:val="00B61D99"/>
    <w:rPr>
      <w:rFonts w:ascii="Verdana" w:eastAsia="Times New Roman" w:hAnsi="Verdana" w:cs="Times New Roman"/>
      <w:sz w:val="18"/>
      <w:szCs w:val="24"/>
      <w:lang w:eastAsia="sv-SE"/>
    </w:rPr>
  </w:style>
  <w:style w:type="character" w:styleId="Hyperlnk">
    <w:name w:val="Hyperlink"/>
    <w:rsid w:val="00B61D99"/>
    <w:rPr>
      <w:color w:val="0000FF"/>
      <w:u w:val="single"/>
    </w:rPr>
  </w:style>
  <w:style w:type="character" w:customStyle="1" w:styleId="Rubrik4Char">
    <w:name w:val="Rubrik 4 Char"/>
    <w:basedOn w:val="Standardstycketeckensnitt"/>
    <w:link w:val="Rubrik4"/>
    <w:uiPriority w:val="9"/>
    <w:semiHidden/>
    <w:rsid w:val="00B61D99"/>
    <w:rPr>
      <w:rFonts w:asciiTheme="majorHAnsi" w:eastAsiaTheme="majorEastAsia" w:hAnsiTheme="majorHAnsi" w:cstheme="majorBidi"/>
      <w:i/>
      <w:iCs/>
      <w:color w:val="2F5496" w:themeColor="accent1" w:themeShade="BF"/>
    </w:rPr>
  </w:style>
  <w:style w:type="character" w:styleId="Olstomnmnande">
    <w:name w:val="Unresolved Mention"/>
    <w:basedOn w:val="Standardstycketeckensnitt"/>
    <w:uiPriority w:val="99"/>
    <w:semiHidden/>
    <w:unhideWhenUsed/>
    <w:rsid w:val="004C5C3C"/>
    <w:rPr>
      <w:color w:val="808080"/>
      <w:shd w:val="clear" w:color="auto" w:fill="E6E6E6"/>
    </w:rPr>
  </w:style>
  <w:style w:type="character" w:customStyle="1" w:styleId="Rubrik2Char">
    <w:name w:val="Rubrik 2 Char"/>
    <w:basedOn w:val="Standardstycketeckensnitt"/>
    <w:link w:val="Rubrik2"/>
    <w:uiPriority w:val="9"/>
    <w:semiHidden/>
    <w:rsid w:val="00696AC0"/>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696AC0"/>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0F3463"/>
    <w:pPr>
      <w:ind w:left="720"/>
      <w:contextualSpacing/>
    </w:pPr>
  </w:style>
  <w:style w:type="table" w:styleId="Tabellrutnt">
    <w:name w:val="Table Grid"/>
    <w:basedOn w:val="Normaltabell"/>
    <w:uiPriority w:val="39"/>
    <w:rsid w:val="003500FE"/>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heading">
    <w:name w:val="top_heading"/>
    <w:link w:val="topheadingChar"/>
    <w:semiHidden/>
    <w:rsid w:val="003500FE"/>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3500FE"/>
    <w:rPr>
      <w:rFonts w:ascii="Trebuchet MS" w:eastAsia="Times New Roman" w:hAnsi="Trebuchet MS" w:cs="Times New Roman"/>
      <w:b/>
      <w:color w:val="808080"/>
      <w:sz w:val="10"/>
      <w:szCs w:val="11"/>
      <w:lang w:eastAsia="sv-SE"/>
    </w:rPr>
  </w:style>
  <w:style w:type="paragraph" w:customStyle="1" w:styleId="toptext">
    <w:name w:val="top_text"/>
    <w:link w:val="toptextChar"/>
    <w:semiHidden/>
    <w:rsid w:val="003500FE"/>
    <w:pPr>
      <w:spacing w:after="0" w:line="240" w:lineRule="auto"/>
    </w:pPr>
    <w:rPr>
      <w:rFonts w:ascii="Trebuchet MS" w:eastAsia="Times New Roman" w:hAnsi="Trebuchet MS" w:cs="Times New Roman"/>
      <w:sz w:val="18"/>
      <w:szCs w:val="11"/>
      <w:lang w:eastAsia="sv-SE"/>
    </w:rPr>
  </w:style>
  <w:style w:type="character" w:customStyle="1" w:styleId="toptextChar">
    <w:name w:val="top_text Char"/>
    <w:basedOn w:val="Standardstycketeckensnitt"/>
    <w:link w:val="toptext"/>
    <w:semiHidden/>
    <w:rsid w:val="003500FE"/>
    <w:rPr>
      <w:rFonts w:ascii="Trebuchet MS" w:eastAsia="Times New Roman" w:hAnsi="Trebuchet MS" w:cs="Times New Roman"/>
      <w:sz w:val="18"/>
      <w:szCs w:val="11"/>
      <w:lang w:eastAsia="sv-SE"/>
    </w:rPr>
  </w:style>
  <w:style w:type="table" w:customStyle="1" w:styleId="TableGrid1">
    <w:name w:val="Table Grid1"/>
    <w:basedOn w:val="Normaltabell"/>
    <w:next w:val="Tabellrutnt"/>
    <w:uiPriority w:val="39"/>
    <w:rsid w:val="00C81D9D"/>
    <w:pPr>
      <w:spacing w:after="100" w:afterAutospacing="1"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cPr>
    </w:tblStylePr>
  </w:style>
  <w:style w:type="character" w:styleId="Platshllartext">
    <w:name w:val="Placeholder Text"/>
    <w:basedOn w:val="Standardstycketeckensnitt"/>
    <w:uiPriority w:val="99"/>
    <w:semiHidden/>
    <w:rsid w:val="00C81D9D"/>
    <w:rPr>
      <w:color w:val="595959" w:themeColor="text1" w:themeTint="A6"/>
    </w:rPr>
  </w:style>
  <w:style w:type="table" w:customStyle="1" w:styleId="TableGrid2">
    <w:name w:val="Table Grid2"/>
    <w:basedOn w:val="Normaltabell"/>
    <w:next w:val="Tabellrutnt"/>
    <w:uiPriority w:val="39"/>
    <w:rsid w:val="002A712D"/>
    <w:pPr>
      <w:spacing w:after="100" w:afterAutospacing="1"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 standalone="yes"?>
<Relationships xmlns="http://schemas.openxmlformats.org/package/2006/relationships">
  <Relationship Id="rId8" Type="http://schemas.openxmlformats.org/officeDocument/2006/relationships/hyperlink" Target="http://www.e-avrop.com" TargetMode="External" />
  <Relationship Id="rId13" Type="http://schemas.openxmlformats.org/officeDocument/2006/relationships/header" Target="header1.xml" />
  <Relationship Id="rId18"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yperlink" Target="http://www.e-avrop.com" TargetMode="External" />
  <Relationship Id="rId17"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footer" Target="footer2.xml" />
  <Relationship Id="rId20" Type="http://schemas.openxmlformats.org/officeDocument/2006/relationships/theme" Target="theme/theme1.xml" />
  <Relationship Id="rId1" Type="http://schemas.microsoft.com/office/2006/relationships/keyMapCustomizations" Target="customizations.xml" />
  <Relationship Id="rId6" Type="http://schemas.openxmlformats.org/officeDocument/2006/relationships/footnotes" Target="footnotes.xml" />
  <Relationship Id="rId11" Type="http://schemas.openxmlformats.org/officeDocument/2006/relationships/hyperlink" Target="http://www.e-avrop.com" TargetMode="External" />
  <Relationship Id="rId5" Type="http://schemas.openxmlformats.org/officeDocument/2006/relationships/webSettings" Target="webSettings.xml" />
  <Relationship Id="rId15" Type="http://schemas.openxmlformats.org/officeDocument/2006/relationships/footer" Target="footer1.xml" />
  <Relationship Id="rId10" Type="http://schemas.openxmlformats.org/officeDocument/2006/relationships/hyperlink" Target="http://www.e-avrop.com/information/upphandling/anbudsInlamning/Lamna_Anbud.htm" TargetMode="Externa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e-avrop.com" TargetMode="External" />
  <Relationship Id="rId14" Type="http://schemas.openxmlformats.org/officeDocument/2006/relationships/header" Target="header2.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1160</Words>
  <Characters>6153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Werling</dc:creator>
  <cp:keywords/>
  <dc:description/>
  <cp:lastModifiedBy>Graeve, Per</cp:lastModifiedBy>
  <cp:revision>22</cp:revision>
  <dcterms:created xsi:type="dcterms:W3CDTF">2018-10-31T14:26:00Z</dcterms:created>
  <dcterms:modified xsi:type="dcterms:W3CDTF">2022-04-28T15:06:00Z</dcterms:modified>
</cp:coreProperties>
</file>